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E82" w:rsidRPr="00A201AD" w:rsidRDefault="00A11E82" w:rsidP="00A11E82">
      <w:pPr>
        <w:numPr>
          <w:ilvl w:val="0"/>
          <w:numId w:val="1"/>
        </w:numPr>
        <w:autoSpaceDE w:val="0"/>
        <w:autoSpaceDN w:val="0"/>
        <w:adjustRightInd w:val="0"/>
        <w:ind w:left="851"/>
        <w:jc w:val="center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  </w:t>
      </w:r>
      <w:r w:rsidRPr="00A201AD">
        <w:rPr>
          <w:rFonts w:eastAsia="TimesNewRomanPSMT"/>
          <w:sz w:val="28"/>
          <w:szCs w:val="28"/>
        </w:rPr>
        <w:t>НЕРАЗЪЕМНЫЕ СОЕДИНЕНИЯ</w:t>
      </w:r>
    </w:p>
    <w:p w:rsidR="00A11E82" w:rsidRPr="00A201AD" w:rsidRDefault="00A11E82" w:rsidP="00A11E82">
      <w:pPr>
        <w:autoSpaceDE w:val="0"/>
        <w:autoSpaceDN w:val="0"/>
        <w:adjustRightInd w:val="0"/>
        <w:ind w:left="495"/>
        <w:rPr>
          <w:rFonts w:eastAsia="TimesNewRomanPSMT"/>
          <w:sz w:val="28"/>
          <w:szCs w:val="28"/>
        </w:rPr>
      </w:pPr>
    </w:p>
    <w:p w:rsidR="00A11E82" w:rsidRPr="00A201AD" w:rsidRDefault="00A11E82" w:rsidP="00A11E82">
      <w:pPr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</w:rPr>
      </w:pPr>
      <w:r w:rsidRPr="00A201AD">
        <w:rPr>
          <w:rFonts w:eastAsia="TimesNewRomanPS-ItalicMT"/>
          <w:iCs/>
          <w:sz w:val="28"/>
          <w:szCs w:val="28"/>
        </w:rPr>
        <w:t xml:space="preserve">Неразъемное соединение </w:t>
      </w:r>
      <w:r w:rsidRPr="00A201AD">
        <w:rPr>
          <w:rFonts w:eastAsia="TimesNewRomanPSMT"/>
          <w:sz w:val="28"/>
          <w:szCs w:val="28"/>
        </w:rPr>
        <w:t xml:space="preserve">– тип соединения, когда </w:t>
      </w:r>
      <w:r w:rsidRPr="00A201AD">
        <w:rPr>
          <w:rFonts w:eastAsia="TimesNewRomanPS-ItalicMT"/>
          <w:iCs/>
          <w:sz w:val="28"/>
          <w:szCs w:val="28"/>
        </w:rPr>
        <w:t>детали не могут быть разъединены без разрушения их поверхности или соединяющего их элемента</w:t>
      </w:r>
      <w:r w:rsidRPr="00A201AD">
        <w:rPr>
          <w:rFonts w:eastAsia="TimesNewRomanPSMT"/>
          <w:sz w:val="28"/>
          <w:szCs w:val="28"/>
        </w:rPr>
        <w:t xml:space="preserve">. </w:t>
      </w:r>
      <w:proofErr w:type="gramStart"/>
      <w:r w:rsidRPr="00A201AD">
        <w:rPr>
          <w:rFonts w:eastAsia="TimesNewRomanPSMT"/>
          <w:sz w:val="28"/>
          <w:szCs w:val="28"/>
        </w:rPr>
        <w:t>К</w:t>
      </w:r>
      <w:proofErr w:type="gramEnd"/>
      <w:r w:rsidRPr="00A201AD">
        <w:rPr>
          <w:rFonts w:eastAsia="TimesNewRomanPSMT"/>
          <w:sz w:val="28"/>
          <w:szCs w:val="28"/>
        </w:rPr>
        <w:t xml:space="preserve"> неразъемным относятся соединения, выполненные сваркой, клепкой, пайкой, склеиванием, </w:t>
      </w:r>
      <w:proofErr w:type="spellStart"/>
      <w:r w:rsidRPr="00A201AD">
        <w:rPr>
          <w:rFonts w:eastAsia="TimesNewRomanPSMT"/>
          <w:sz w:val="28"/>
          <w:szCs w:val="28"/>
        </w:rPr>
        <w:t>опрессовкой</w:t>
      </w:r>
      <w:proofErr w:type="spellEnd"/>
      <w:r w:rsidRPr="00A201AD">
        <w:rPr>
          <w:rFonts w:eastAsia="TimesNewRomanPSMT"/>
          <w:sz w:val="28"/>
          <w:szCs w:val="28"/>
        </w:rPr>
        <w:t xml:space="preserve">, </w:t>
      </w:r>
      <w:proofErr w:type="spellStart"/>
      <w:r w:rsidRPr="00A201AD">
        <w:rPr>
          <w:rFonts w:eastAsia="TimesNewRomanPSMT"/>
          <w:sz w:val="28"/>
          <w:szCs w:val="28"/>
        </w:rPr>
        <w:t>завальцовкой</w:t>
      </w:r>
      <w:proofErr w:type="spellEnd"/>
      <w:r w:rsidRPr="00A201AD">
        <w:rPr>
          <w:rFonts w:eastAsia="TimesNewRomanPSMT"/>
          <w:sz w:val="28"/>
          <w:szCs w:val="28"/>
        </w:rPr>
        <w:t xml:space="preserve"> и т.д.</w:t>
      </w:r>
    </w:p>
    <w:p w:rsidR="00A11E82" w:rsidRPr="007250E6" w:rsidRDefault="00A11E82" w:rsidP="00A11E82">
      <w:pPr>
        <w:autoSpaceDE w:val="0"/>
        <w:autoSpaceDN w:val="0"/>
        <w:adjustRightInd w:val="0"/>
        <w:ind w:firstLine="709"/>
        <w:jc w:val="both"/>
        <w:rPr>
          <w:rFonts w:eastAsia="TimesNewRomanPSMT"/>
        </w:rPr>
      </w:pPr>
    </w:p>
    <w:p w:rsidR="00A11E82" w:rsidRDefault="00A11E82" w:rsidP="00A11E82">
      <w:pPr>
        <w:numPr>
          <w:ilvl w:val="1"/>
          <w:numId w:val="1"/>
        </w:numPr>
        <w:autoSpaceDE w:val="0"/>
        <w:autoSpaceDN w:val="0"/>
        <w:adjustRightInd w:val="0"/>
        <w:jc w:val="center"/>
        <w:rPr>
          <w:rFonts w:eastAsia="TimesNewRomanPSMT"/>
          <w:b/>
          <w:sz w:val="28"/>
          <w:szCs w:val="28"/>
        </w:rPr>
      </w:pPr>
      <w:r w:rsidRPr="00257581">
        <w:rPr>
          <w:rFonts w:eastAsia="TimesNewRomanPSMT"/>
          <w:b/>
          <w:sz w:val="28"/>
          <w:szCs w:val="28"/>
        </w:rPr>
        <w:t>Соединение сваркой</w:t>
      </w:r>
    </w:p>
    <w:p w:rsidR="00A11E82" w:rsidRPr="007250E6" w:rsidRDefault="00A11E82" w:rsidP="00A11E82">
      <w:pPr>
        <w:autoSpaceDE w:val="0"/>
        <w:autoSpaceDN w:val="0"/>
        <w:adjustRightInd w:val="0"/>
        <w:ind w:left="1680"/>
        <w:rPr>
          <w:rFonts w:eastAsia="TimesNewRomanPSMT"/>
          <w:b/>
        </w:rPr>
      </w:pPr>
    </w:p>
    <w:p w:rsidR="00A11E82" w:rsidRPr="00A201AD" w:rsidRDefault="00A11E82" w:rsidP="00A11E82">
      <w:pPr>
        <w:autoSpaceDE w:val="0"/>
        <w:autoSpaceDN w:val="0"/>
        <w:adjustRightInd w:val="0"/>
        <w:ind w:firstLine="709"/>
        <w:jc w:val="both"/>
        <w:rPr>
          <w:rFonts w:eastAsia="TimesNewRomanPS-ItalicMT"/>
          <w:iCs/>
          <w:sz w:val="28"/>
          <w:szCs w:val="28"/>
        </w:rPr>
      </w:pPr>
      <w:r w:rsidRPr="00A201AD">
        <w:rPr>
          <w:rFonts w:eastAsia="TimesNewRomanPS-ItalicMT"/>
          <w:iCs/>
          <w:sz w:val="28"/>
          <w:szCs w:val="28"/>
        </w:rPr>
        <w:t xml:space="preserve">Сварным соединением </w:t>
      </w:r>
      <w:r w:rsidRPr="00A201AD">
        <w:rPr>
          <w:rFonts w:eastAsia="TimesNewRomanPSMT"/>
          <w:sz w:val="28"/>
          <w:szCs w:val="28"/>
        </w:rPr>
        <w:t xml:space="preserve">называют </w:t>
      </w:r>
      <w:r w:rsidRPr="00A201AD">
        <w:rPr>
          <w:rFonts w:eastAsia="TimesNewRomanPS-ItalicMT"/>
          <w:iCs/>
          <w:sz w:val="28"/>
          <w:szCs w:val="28"/>
        </w:rPr>
        <w:t>совокупность деталей, соединенных между собой сваркой</w:t>
      </w:r>
      <w:r w:rsidRPr="00A201AD">
        <w:rPr>
          <w:rFonts w:eastAsia="TimesNewRomanPSMT"/>
          <w:sz w:val="28"/>
          <w:szCs w:val="28"/>
        </w:rPr>
        <w:t>. Сваркой называют процесс</w:t>
      </w:r>
      <w:r w:rsidRPr="00A201AD">
        <w:rPr>
          <w:rFonts w:eastAsia="TimesNewRomanPS-ItalicMT"/>
          <w:iCs/>
          <w:sz w:val="28"/>
          <w:szCs w:val="28"/>
        </w:rPr>
        <w:t xml:space="preserve"> </w:t>
      </w:r>
      <w:r w:rsidRPr="00A201AD">
        <w:rPr>
          <w:rFonts w:eastAsia="TimesNewRomanPSMT"/>
          <w:sz w:val="28"/>
          <w:szCs w:val="28"/>
        </w:rPr>
        <w:t>получения неразъемного соединения твердых деталей (металлов,</w:t>
      </w:r>
      <w:r w:rsidRPr="00A201AD">
        <w:rPr>
          <w:rFonts w:eastAsia="TimesNewRomanPS-ItalicMT"/>
          <w:iCs/>
          <w:sz w:val="28"/>
          <w:szCs w:val="28"/>
        </w:rPr>
        <w:t xml:space="preserve"> </w:t>
      </w:r>
      <w:r w:rsidRPr="00A201AD">
        <w:rPr>
          <w:rFonts w:eastAsia="TimesNewRomanPSMT"/>
          <w:sz w:val="28"/>
          <w:szCs w:val="28"/>
        </w:rPr>
        <w:t>пластмасс) путем местного их нагрева до расплавленного или</w:t>
      </w:r>
      <w:r w:rsidRPr="00A201AD">
        <w:rPr>
          <w:rFonts w:eastAsia="TimesNewRomanPS-ItalicMT"/>
          <w:iCs/>
          <w:sz w:val="28"/>
          <w:szCs w:val="28"/>
        </w:rPr>
        <w:t xml:space="preserve"> </w:t>
      </w:r>
      <w:r w:rsidRPr="00A201AD">
        <w:rPr>
          <w:rFonts w:eastAsia="TimesNewRomanPSMT"/>
          <w:sz w:val="28"/>
          <w:szCs w:val="28"/>
        </w:rPr>
        <w:t xml:space="preserve">пластического состояния без применения или с применением механических усилий. Сварным швом является затвердевший после расплавления материал. </w:t>
      </w:r>
    </w:p>
    <w:p w:rsidR="00A11E82" w:rsidRPr="00A201AD" w:rsidRDefault="00A11E82" w:rsidP="00A11E82">
      <w:pPr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</w:rPr>
      </w:pPr>
      <w:r w:rsidRPr="00A201AD">
        <w:rPr>
          <w:rFonts w:eastAsia="TimesNewRomanPS-ItalicMT"/>
          <w:iCs/>
          <w:sz w:val="28"/>
          <w:szCs w:val="28"/>
        </w:rPr>
        <w:t xml:space="preserve">Швы сварных соединений </w:t>
      </w:r>
      <w:r w:rsidRPr="00A201AD">
        <w:rPr>
          <w:rFonts w:eastAsia="TimesNewRomanPSMT"/>
          <w:sz w:val="28"/>
          <w:szCs w:val="28"/>
        </w:rPr>
        <w:t>классифицируют:</w:t>
      </w:r>
    </w:p>
    <w:p w:rsidR="00A11E82" w:rsidRPr="00A201AD" w:rsidRDefault="00A11E82" w:rsidP="00A11E82">
      <w:pPr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</w:rPr>
      </w:pPr>
      <w:r w:rsidRPr="00A201AD">
        <w:rPr>
          <w:rFonts w:eastAsia="TimesNewRomanPSMT"/>
          <w:sz w:val="28"/>
          <w:szCs w:val="28"/>
        </w:rPr>
        <w:t xml:space="preserve">- </w:t>
      </w:r>
      <w:r w:rsidRPr="00A201AD">
        <w:rPr>
          <w:rFonts w:eastAsia="TimesNewRomanPS-ItalicMT"/>
          <w:iCs/>
          <w:sz w:val="28"/>
          <w:szCs w:val="28"/>
        </w:rPr>
        <w:t>по виду сварных соединений</w:t>
      </w:r>
      <w:r w:rsidRPr="00A201AD">
        <w:rPr>
          <w:rFonts w:eastAsia="TimesNewRomanPSMT"/>
          <w:sz w:val="28"/>
          <w:szCs w:val="28"/>
        </w:rPr>
        <w:t xml:space="preserve">, то есть по взаимному расположению свариваемых деталей –– </w:t>
      </w:r>
      <w:r w:rsidRPr="00A201AD">
        <w:rPr>
          <w:rFonts w:eastAsia="TimesNewRomanPS-ItalicMT"/>
          <w:iCs/>
          <w:sz w:val="28"/>
          <w:szCs w:val="28"/>
        </w:rPr>
        <w:t>стыковые</w:t>
      </w:r>
      <w:proofErr w:type="gramStart"/>
      <w:r w:rsidRPr="00A201AD">
        <w:rPr>
          <w:rFonts w:eastAsia="TimesNewRomanPS-ItalicMT"/>
          <w:iCs/>
          <w:sz w:val="28"/>
          <w:szCs w:val="28"/>
        </w:rPr>
        <w:t xml:space="preserve"> С</w:t>
      </w:r>
      <w:proofErr w:type="gramEnd"/>
      <w:r w:rsidRPr="00A201AD">
        <w:rPr>
          <w:rFonts w:eastAsia="TimesNewRomanPSMT"/>
          <w:sz w:val="28"/>
          <w:szCs w:val="28"/>
        </w:rPr>
        <w:t xml:space="preserve">, </w:t>
      </w:r>
      <w:r w:rsidRPr="00A201AD">
        <w:rPr>
          <w:rFonts w:eastAsia="TimesNewRomanPS-ItalicMT"/>
          <w:iCs/>
          <w:sz w:val="28"/>
          <w:szCs w:val="28"/>
        </w:rPr>
        <w:t>угловые У</w:t>
      </w:r>
      <w:r w:rsidRPr="00A201AD">
        <w:rPr>
          <w:rFonts w:eastAsia="TimesNewRomanPSMT"/>
          <w:sz w:val="28"/>
          <w:szCs w:val="28"/>
        </w:rPr>
        <w:t xml:space="preserve">, </w:t>
      </w:r>
      <w:r w:rsidRPr="00A201AD">
        <w:rPr>
          <w:rFonts w:eastAsia="TimesNewRomanPS-ItalicMT"/>
          <w:iCs/>
          <w:sz w:val="28"/>
          <w:szCs w:val="28"/>
        </w:rPr>
        <w:t>тавровые Т</w:t>
      </w:r>
      <w:r w:rsidRPr="00A201AD">
        <w:rPr>
          <w:rFonts w:eastAsia="TimesNewRomanPSMT"/>
          <w:sz w:val="28"/>
          <w:szCs w:val="28"/>
        </w:rPr>
        <w:t xml:space="preserve">, </w:t>
      </w:r>
      <w:r w:rsidRPr="00A201AD">
        <w:rPr>
          <w:rFonts w:eastAsia="TimesNewRomanPS-ItalicMT"/>
          <w:iCs/>
          <w:sz w:val="28"/>
          <w:szCs w:val="28"/>
        </w:rPr>
        <w:t xml:space="preserve">внахлестку Н </w:t>
      </w:r>
      <w:r w:rsidRPr="00A201AD">
        <w:rPr>
          <w:rFonts w:eastAsia="TimesNewRomanPSMT"/>
          <w:sz w:val="28"/>
          <w:szCs w:val="28"/>
        </w:rPr>
        <w:t xml:space="preserve"> (примеры привед</w:t>
      </w:r>
      <w:r>
        <w:rPr>
          <w:rFonts w:eastAsia="TimesNewRomanPSMT"/>
          <w:sz w:val="28"/>
          <w:szCs w:val="28"/>
        </w:rPr>
        <w:t>ены  на  рисунке 102</w:t>
      </w:r>
      <w:r w:rsidRPr="00A201AD">
        <w:rPr>
          <w:rFonts w:eastAsia="TimesNewRomanPSMT"/>
          <w:sz w:val="28"/>
          <w:szCs w:val="28"/>
        </w:rPr>
        <w:t>);</w:t>
      </w:r>
    </w:p>
    <w:p w:rsidR="00A11E82" w:rsidRPr="00A201AD" w:rsidRDefault="00A11E82" w:rsidP="00A11E82">
      <w:pPr>
        <w:autoSpaceDE w:val="0"/>
        <w:autoSpaceDN w:val="0"/>
        <w:adjustRightInd w:val="0"/>
        <w:ind w:firstLine="709"/>
        <w:jc w:val="both"/>
        <w:rPr>
          <w:rFonts w:eastAsia="TimesNewRomanPS-ItalicMT"/>
          <w:iCs/>
          <w:sz w:val="28"/>
          <w:szCs w:val="28"/>
        </w:rPr>
      </w:pPr>
      <w:proofErr w:type="gramStart"/>
      <w:r w:rsidRPr="00A201AD">
        <w:rPr>
          <w:rFonts w:eastAsia="TimesNewRomanPSMT"/>
          <w:sz w:val="28"/>
          <w:szCs w:val="28"/>
        </w:rPr>
        <w:t xml:space="preserve">- </w:t>
      </w:r>
      <w:r>
        <w:rPr>
          <w:rFonts w:eastAsia="TimesNewRomanPSMT"/>
          <w:sz w:val="28"/>
          <w:szCs w:val="28"/>
        </w:rPr>
        <w:t xml:space="preserve"> </w:t>
      </w:r>
      <w:r w:rsidRPr="00A201AD">
        <w:rPr>
          <w:rFonts w:eastAsia="TimesNewRomanPS-ItalicMT"/>
          <w:iCs/>
          <w:sz w:val="28"/>
          <w:szCs w:val="28"/>
        </w:rPr>
        <w:t xml:space="preserve">по форме поперечного сечения кромок свариваемых деталей – </w:t>
      </w:r>
      <w:r w:rsidRPr="00A201AD">
        <w:rPr>
          <w:rFonts w:eastAsia="TimesNewRomanPSMT"/>
          <w:sz w:val="28"/>
          <w:szCs w:val="28"/>
        </w:rPr>
        <w:t>без скоса кромок, со скосом одной и двух</w:t>
      </w:r>
      <w:r w:rsidRPr="00A201AD">
        <w:rPr>
          <w:rFonts w:eastAsia="TimesNewRomanPS-ItalicMT"/>
          <w:iCs/>
          <w:sz w:val="28"/>
          <w:szCs w:val="28"/>
        </w:rPr>
        <w:t xml:space="preserve"> </w:t>
      </w:r>
      <w:r w:rsidRPr="00A201AD">
        <w:rPr>
          <w:rFonts w:eastAsia="TimesNewRomanPSMT"/>
          <w:sz w:val="28"/>
          <w:szCs w:val="28"/>
        </w:rPr>
        <w:t>кромок для одностороннего и двустороннего швов;</w:t>
      </w:r>
      <w:proofErr w:type="gramEnd"/>
    </w:p>
    <w:p w:rsidR="00A11E82" w:rsidRPr="00A201AD" w:rsidRDefault="00A11E82" w:rsidP="00A11E82">
      <w:pPr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</w:rPr>
      </w:pPr>
      <w:r w:rsidRPr="00A201AD">
        <w:rPr>
          <w:rFonts w:eastAsia="TimesNewRomanPSMT"/>
          <w:sz w:val="28"/>
          <w:szCs w:val="28"/>
        </w:rPr>
        <w:t xml:space="preserve">- </w:t>
      </w:r>
      <w:r>
        <w:rPr>
          <w:rFonts w:eastAsia="TimesNewRomanPSMT"/>
          <w:sz w:val="28"/>
          <w:szCs w:val="28"/>
        </w:rPr>
        <w:t xml:space="preserve"> </w:t>
      </w:r>
      <w:r w:rsidRPr="00A201AD">
        <w:rPr>
          <w:rFonts w:eastAsia="TimesNewRomanPS-ItalicMT"/>
          <w:iCs/>
          <w:sz w:val="28"/>
          <w:szCs w:val="28"/>
        </w:rPr>
        <w:t xml:space="preserve">по характеру выполнения шва </w:t>
      </w:r>
      <w:r w:rsidRPr="00A201AD">
        <w:rPr>
          <w:rFonts w:eastAsia="TimesNewRomanPSMT"/>
          <w:sz w:val="28"/>
          <w:szCs w:val="28"/>
        </w:rPr>
        <w:t xml:space="preserve">– </w:t>
      </w:r>
      <w:proofErr w:type="gramStart"/>
      <w:r w:rsidRPr="00A201AD">
        <w:rPr>
          <w:rFonts w:eastAsia="TimesNewRomanPSMT"/>
          <w:sz w:val="28"/>
          <w:szCs w:val="28"/>
        </w:rPr>
        <w:t>односторонний</w:t>
      </w:r>
      <w:proofErr w:type="gramEnd"/>
      <w:r w:rsidRPr="00A201AD">
        <w:rPr>
          <w:rFonts w:eastAsia="TimesNewRomanPSMT"/>
          <w:sz w:val="28"/>
          <w:szCs w:val="28"/>
        </w:rPr>
        <w:t xml:space="preserve"> и двусторонний;</w:t>
      </w:r>
    </w:p>
    <w:p w:rsidR="00A11E82" w:rsidRDefault="00A11E82" w:rsidP="00A11E82">
      <w:pPr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</w:rPr>
      </w:pPr>
      <w:r w:rsidRPr="00A201AD">
        <w:rPr>
          <w:rFonts w:eastAsia="TimesNewRomanPSMT"/>
          <w:sz w:val="28"/>
          <w:szCs w:val="28"/>
        </w:rPr>
        <w:t>-</w:t>
      </w:r>
      <w:r>
        <w:rPr>
          <w:rFonts w:eastAsia="TimesNewRomanPSMT"/>
          <w:sz w:val="28"/>
          <w:szCs w:val="28"/>
        </w:rPr>
        <w:t xml:space="preserve"> </w:t>
      </w:r>
      <w:r w:rsidRPr="00A201AD">
        <w:rPr>
          <w:rFonts w:eastAsia="TimesNewRomanPS-ItalicMT"/>
          <w:iCs/>
          <w:sz w:val="28"/>
          <w:szCs w:val="28"/>
        </w:rPr>
        <w:t>по протяженности</w:t>
      </w:r>
      <w:r>
        <w:rPr>
          <w:rFonts w:eastAsia="TimesNewRomanPS-ItalicMT"/>
          <w:iCs/>
          <w:sz w:val="28"/>
          <w:szCs w:val="28"/>
        </w:rPr>
        <w:t xml:space="preserve"> </w:t>
      </w:r>
      <w:r w:rsidRPr="00A201AD">
        <w:rPr>
          <w:rFonts w:eastAsia="TimesNewRomanPS-ItalicMT"/>
          <w:iCs/>
          <w:sz w:val="28"/>
          <w:szCs w:val="28"/>
        </w:rPr>
        <w:t xml:space="preserve">шва </w:t>
      </w:r>
      <w:r w:rsidRPr="00A201AD">
        <w:rPr>
          <w:rFonts w:eastAsia="TimesNewRomanPSMT"/>
          <w:sz w:val="28"/>
          <w:szCs w:val="28"/>
        </w:rPr>
        <w:t xml:space="preserve">– </w:t>
      </w:r>
      <w:proofErr w:type="gramStart"/>
      <w:r w:rsidRPr="00A201AD">
        <w:rPr>
          <w:rFonts w:eastAsia="TimesNewRomanPSMT"/>
          <w:sz w:val="28"/>
          <w:szCs w:val="28"/>
        </w:rPr>
        <w:t>непрерывный</w:t>
      </w:r>
      <w:proofErr w:type="gramEnd"/>
      <w:r w:rsidRPr="00A201AD">
        <w:rPr>
          <w:rFonts w:eastAsia="TimesNewRomanPSMT"/>
          <w:sz w:val="28"/>
          <w:szCs w:val="28"/>
        </w:rPr>
        <w:t xml:space="preserve">, </w:t>
      </w:r>
      <w:r>
        <w:rPr>
          <w:rFonts w:eastAsia="TimesNewRomanPSMT"/>
          <w:sz w:val="28"/>
          <w:szCs w:val="28"/>
        </w:rPr>
        <w:t xml:space="preserve"> </w:t>
      </w:r>
      <w:r w:rsidRPr="00A201AD">
        <w:rPr>
          <w:rFonts w:eastAsia="TimesNewRomanPSMT"/>
          <w:sz w:val="28"/>
          <w:szCs w:val="28"/>
        </w:rPr>
        <w:t xml:space="preserve">прерывистый, </w:t>
      </w:r>
      <w:r>
        <w:rPr>
          <w:rFonts w:eastAsia="TimesNewRomanPSMT"/>
          <w:sz w:val="28"/>
          <w:szCs w:val="28"/>
        </w:rPr>
        <w:t xml:space="preserve"> </w:t>
      </w:r>
      <w:r w:rsidRPr="00A201AD">
        <w:rPr>
          <w:rFonts w:eastAsia="TimesNewRomanPSMT"/>
          <w:sz w:val="28"/>
          <w:szCs w:val="28"/>
        </w:rPr>
        <w:t xml:space="preserve">точечный, в </w:t>
      </w:r>
      <w:r w:rsidRPr="00A201AD">
        <w:rPr>
          <w:rFonts w:eastAsia="TimesNewRomanPS-ItalicMT"/>
          <w:iCs/>
          <w:sz w:val="28"/>
          <w:szCs w:val="28"/>
        </w:rPr>
        <w:t xml:space="preserve">шахматном </w:t>
      </w:r>
      <w:r w:rsidRPr="00A201AD">
        <w:rPr>
          <w:rFonts w:eastAsia="TimesNewRomanPSMT"/>
          <w:sz w:val="28"/>
          <w:szCs w:val="28"/>
        </w:rPr>
        <w:t xml:space="preserve"> или цепном порядке.</w:t>
      </w:r>
    </w:p>
    <w:p w:rsidR="00A11E82" w:rsidRDefault="00A11E82" w:rsidP="00A11E82">
      <w:pPr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Сварной шов на чертеже изображают по ГОСТ 2.312–72: сплошной основной линией видимый шов, штриховой линией невидимый шов. Условное обозначение шва наносят  на полке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 xml:space="preserve"> линии-выноски, 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 xml:space="preserve">когда шов видимый, и под полкой, когда шов невидимый. </w:t>
      </w:r>
    </w:p>
    <w:p w:rsidR="00A11E82" w:rsidRPr="00A201AD" w:rsidRDefault="00A11E82" w:rsidP="00A11E82">
      <w:pPr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Линию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>-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>выноску начинают односторонней стрелкой, полку располагают параллельно основной надписи чертежа.</w:t>
      </w:r>
    </w:p>
    <w:p w:rsidR="00A11E82" w:rsidRDefault="00A11E82" w:rsidP="00A11E82">
      <w:pPr>
        <w:autoSpaceDE w:val="0"/>
        <w:autoSpaceDN w:val="0"/>
        <w:adjustRightInd w:val="0"/>
        <w:jc w:val="both"/>
        <w:rPr>
          <w:rFonts w:eastAsia="TimesNewRomanPS-ItalicMT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1280795</wp:posOffset>
            </wp:positionH>
            <wp:positionV relativeFrom="paragraph">
              <wp:posOffset>40005</wp:posOffset>
            </wp:positionV>
            <wp:extent cx="3722370" cy="2362200"/>
            <wp:effectExtent l="0" t="0" r="0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237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E82" w:rsidRPr="00A201AD" w:rsidRDefault="00A11E82" w:rsidP="00A11E82">
      <w:pPr>
        <w:autoSpaceDE w:val="0"/>
        <w:autoSpaceDN w:val="0"/>
        <w:adjustRightInd w:val="0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jc w:val="center"/>
        <w:rPr>
          <w:rFonts w:eastAsia="TimesNewRomanPS-ItalicMT"/>
          <w:sz w:val="28"/>
          <w:szCs w:val="28"/>
        </w:rPr>
      </w:pPr>
    </w:p>
    <w:p w:rsidR="00A11E82" w:rsidRPr="007250E6" w:rsidRDefault="00A11E82" w:rsidP="00A11E82">
      <w:pPr>
        <w:jc w:val="center"/>
        <w:rPr>
          <w:rFonts w:eastAsia="TimesNewRomanPS-ItalicMT"/>
          <w:sz w:val="20"/>
          <w:szCs w:val="20"/>
        </w:rPr>
      </w:pPr>
    </w:p>
    <w:p w:rsidR="00A11E82" w:rsidRDefault="00A11E82" w:rsidP="00A11E82">
      <w:pPr>
        <w:jc w:val="center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Рисунок 102 -  </w:t>
      </w:r>
      <w:r w:rsidRPr="00A201AD">
        <w:rPr>
          <w:rFonts w:eastAsia="TimesNewRomanPS-ItalicMT"/>
          <w:sz w:val="28"/>
          <w:szCs w:val="28"/>
        </w:rPr>
        <w:t xml:space="preserve">Виды сварных швов: а) стыковой; </w:t>
      </w:r>
    </w:p>
    <w:p w:rsidR="00A11E82" w:rsidRPr="00A201AD" w:rsidRDefault="00A11E82" w:rsidP="00A11E82">
      <w:pPr>
        <w:jc w:val="center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б) угловой; в) тавровый; г) внахлестку</w:t>
      </w:r>
    </w:p>
    <w:p w:rsidR="00A11E82" w:rsidRPr="007250E6" w:rsidRDefault="00A11E82" w:rsidP="00A11E82">
      <w:pPr>
        <w:ind w:firstLine="709"/>
        <w:jc w:val="both"/>
        <w:rPr>
          <w:rFonts w:eastAsia="TimesNewRomanPS-ItalicMT"/>
        </w:rPr>
      </w:pPr>
    </w:p>
    <w:p w:rsidR="00A11E82" w:rsidRDefault="00A11E82" w:rsidP="00A11E82">
      <w:pPr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Сварные швы на чертежах указываются знаком, состоящим из двух отрезков: горизонтального (полки) для размеров, знаков и подписей и наклонного с односторонней стрелкой для указания места распо</w:t>
      </w:r>
      <w:r>
        <w:rPr>
          <w:rFonts w:eastAsia="TimesNewRomanPS-ItalicMT"/>
          <w:sz w:val="28"/>
          <w:szCs w:val="28"/>
        </w:rPr>
        <w:t>ложения сварного шва (рисунок 103</w:t>
      </w:r>
      <w:r w:rsidRPr="00A201AD">
        <w:rPr>
          <w:rFonts w:eastAsia="TimesNewRomanPS-ItalicMT"/>
          <w:sz w:val="28"/>
          <w:szCs w:val="28"/>
        </w:rPr>
        <w:t>, а). Допускается излом наклонной ли</w:t>
      </w:r>
      <w:r>
        <w:rPr>
          <w:rFonts w:eastAsia="TimesNewRomanPS-ItalicMT"/>
          <w:sz w:val="28"/>
          <w:szCs w:val="28"/>
        </w:rPr>
        <w:t>нии (рисунок 103</w:t>
      </w:r>
      <w:r w:rsidRPr="00A201AD">
        <w:rPr>
          <w:rFonts w:eastAsia="TimesNewRomanPS-ItalicMT"/>
          <w:sz w:val="28"/>
          <w:szCs w:val="28"/>
        </w:rPr>
        <w:t>,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 xml:space="preserve">б). 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 xml:space="preserve">В тех случаях, когда сварные швы одинаковы, допускается проведение нескольких </w:t>
      </w:r>
      <w:r>
        <w:rPr>
          <w:rFonts w:eastAsia="TimesNewRomanPS-ItalicMT"/>
          <w:sz w:val="28"/>
          <w:szCs w:val="28"/>
        </w:rPr>
        <w:t xml:space="preserve">  </w:t>
      </w:r>
      <w:r w:rsidRPr="00A201AD">
        <w:rPr>
          <w:rFonts w:eastAsia="TimesNewRomanPS-ItalicMT"/>
          <w:sz w:val="28"/>
          <w:szCs w:val="28"/>
        </w:rPr>
        <w:t>наклонных</w:t>
      </w:r>
      <w:r>
        <w:rPr>
          <w:rFonts w:eastAsia="TimesNewRomanPS-ItalicMT"/>
          <w:sz w:val="28"/>
          <w:szCs w:val="28"/>
        </w:rPr>
        <w:t xml:space="preserve">  </w:t>
      </w:r>
      <w:r w:rsidRPr="00A201AD">
        <w:rPr>
          <w:rFonts w:eastAsia="TimesNewRomanPS-ItalicMT"/>
          <w:sz w:val="28"/>
          <w:szCs w:val="28"/>
        </w:rPr>
        <w:t xml:space="preserve"> линий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 xml:space="preserve"> сходящихся</w:t>
      </w:r>
      <w:r>
        <w:rPr>
          <w:rFonts w:eastAsia="TimesNewRomanPS-ItalicMT"/>
          <w:sz w:val="28"/>
          <w:szCs w:val="28"/>
        </w:rPr>
        <w:t xml:space="preserve"> в одном конце полки (рисунок 103</w:t>
      </w:r>
      <w:r w:rsidRPr="00A201AD">
        <w:rPr>
          <w:rFonts w:eastAsia="TimesNewRomanPS-ItalicMT"/>
          <w:sz w:val="28"/>
          <w:szCs w:val="28"/>
        </w:rPr>
        <w:t>, в)</w:t>
      </w:r>
    </w:p>
    <w:p w:rsidR="00A11E82" w:rsidRDefault="00A11E82" w:rsidP="00A11E82">
      <w:pPr>
        <w:ind w:firstLine="709"/>
        <w:jc w:val="both"/>
        <w:rPr>
          <w:rFonts w:eastAsia="TimesNewRomanPS-ItalicMT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1749425</wp:posOffset>
            </wp:positionH>
            <wp:positionV relativeFrom="paragraph">
              <wp:posOffset>54610</wp:posOffset>
            </wp:positionV>
            <wp:extent cx="3061335" cy="2630805"/>
            <wp:effectExtent l="0" t="0" r="5715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335" cy="263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E82" w:rsidRPr="00A201AD" w:rsidRDefault="00A11E82" w:rsidP="00A11E82">
      <w:pPr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7250E6" w:rsidRDefault="00A11E82" w:rsidP="00A11E82">
      <w:pPr>
        <w:rPr>
          <w:rFonts w:eastAsia="TimesNewRomanPS-ItalicMT"/>
          <w:sz w:val="16"/>
          <w:szCs w:val="16"/>
        </w:rPr>
      </w:pPr>
    </w:p>
    <w:p w:rsidR="00A11E82" w:rsidRDefault="00A11E82" w:rsidP="00A11E82">
      <w:pPr>
        <w:jc w:val="center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  Рисунок 103 - </w:t>
      </w:r>
      <w:r w:rsidRPr="00A201AD">
        <w:rPr>
          <w:rFonts w:eastAsia="TimesNewRomanPS-ItalicMT"/>
          <w:sz w:val="28"/>
          <w:szCs w:val="28"/>
        </w:rPr>
        <w:t xml:space="preserve"> Указание сварных швов: а)  для видимого и невидимого швов; </w:t>
      </w:r>
    </w:p>
    <w:p w:rsidR="00A11E82" w:rsidRPr="00A201AD" w:rsidRDefault="00A11E82" w:rsidP="00A11E82">
      <w:pPr>
        <w:jc w:val="center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    </w:t>
      </w:r>
      <w:r w:rsidRPr="00A201AD">
        <w:rPr>
          <w:rFonts w:eastAsia="TimesNewRomanPS-ItalicMT"/>
          <w:sz w:val="28"/>
          <w:szCs w:val="28"/>
        </w:rPr>
        <w:t>б) указание шва с изломом; в) указание для одинаковых швов</w:t>
      </w:r>
    </w:p>
    <w:p w:rsidR="00A11E82" w:rsidRPr="00A201AD" w:rsidRDefault="00A11E82" w:rsidP="00A11E82">
      <w:pPr>
        <w:jc w:val="center"/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 xml:space="preserve">Условные знаки типов швов и размеры у видимого шва проставляются над полкой, у невидимого шва </w:t>
      </w:r>
      <w:r>
        <w:rPr>
          <w:rFonts w:eastAsia="TimesNewRomanPS-ItalicMT"/>
          <w:sz w:val="28"/>
          <w:szCs w:val="28"/>
        </w:rPr>
        <w:t>–</w:t>
      </w:r>
      <w:r w:rsidRPr="00A201AD">
        <w:rPr>
          <w:rFonts w:eastAsia="TimesNewRomanPS-ItalicMT"/>
          <w:sz w:val="28"/>
          <w:szCs w:val="28"/>
        </w:rPr>
        <w:t xml:space="preserve"> под полкой:</w:t>
      </w:r>
    </w:p>
    <w:p w:rsidR="00A11E82" w:rsidRPr="00A201AD" w:rsidRDefault="00A11E82" w:rsidP="00A11E82">
      <w:pPr>
        <w:ind w:firstLine="709"/>
        <w:jc w:val="both"/>
        <w:rPr>
          <w:rFonts w:eastAsia="TimesNewRomanPS-ItalicMT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1481455</wp:posOffset>
            </wp:positionH>
            <wp:positionV relativeFrom="paragraph">
              <wp:posOffset>1270</wp:posOffset>
            </wp:positionV>
            <wp:extent cx="3149600" cy="946785"/>
            <wp:effectExtent l="0" t="0" r="0" b="5715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600" cy="94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ind w:firstLine="709"/>
        <w:jc w:val="center"/>
        <w:rPr>
          <w:rFonts w:eastAsia="TimesNewRomanPS-ItalicMT"/>
          <w:sz w:val="10"/>
          <w:szCs w:val="10"/>
        </w:rPr>
      </w:pPr>
    </w:p>
    <w:p w:rsidR="00A11E82" w:rsidRPr="003B51B7" w:rsidRDefault="00A11E82" w:rsidP="00A11E82">
      <w:pPr>
        <w:ind w:firstLine="709"/>
        <w:jc w:val="center"/>
        <w:rPr>
          <w:rFonts w:eastAsia="TimesNewRomanPS-ItalicMT"/>
          <w:sz w:val="10"/>
          <w:szCs w:val="10"/>
        </w:rPr>
      </w:pPr>
    </w:p>
    <w:p w:rsidR="00A11E82" w:rsidRDefault="00A11E82" w:rsidP="00A11E82">
      <w:pPr>
        <w:ind w:firstLine="709"/>
        <w:jc w:val="center"/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ind w:firstLine="709"/>
        <w:jc w:val="center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>Рисунок 104 -  Обозначения видимого и невидимого швов</w:t>
      </w:r>
    </w:p>
    <w:p w:rsidR="00A11E82" w:rsidRDefault="00A11E82" w:rsidP="00A11E82">
      <w:pPr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 xml:space="preserve">Структура обозначения сварного шва производится в соответствии с приведенной ниже таблицей </w:t>
      </w:r>
      <w:r>
        <w:rPr>
          <w:rFonts w:eastAsia="TimesNewRomanPS-ItalicMT"/>
          <w:sz w:val="28"/>
          <w:szCs w:val="28"/>
        </w:rPr>
        <w:t xml:space="preserve">3 </w:t>
      </w:r>
      <w:r w:rsidRPr="00A201AD">
        <w:rPr>
          <w:rFonts w:eastAsia="TimesNewRomanPS-ItalicMT"/>
          <w:sz w:val="28"/>
          <w:szCs w:val="28"/>
        </w:rPr>
        <w:t>условных обозначений.</w:t>
      </w:r>
    </w:p>
    <w:p w:rsidR="00A11E82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В соответствии с таблицей условных обозначений сварных</w:t>
      </w:r>
      <w:r>
        <w:rPr>
          <w:rFonts w:eastAsia="TimesNewRomanPS-ItalicMT"/>
          <w:sz w:val="28"/>
          <w:szCs w:val="28"/>
        </w:rPr>
        <w:t xml:space="preserve"> швов, приведенный на рисунке 105 </w:t>
      </w:r>
      <w:r w:rsidRPr="00A201AD">
        <w:rPr>
          <w:rFonts w:eastAsia="TimesNewRomanPS-ItalicMT"/>
          <w:sz w:val="28"/>
          <w:szCs w:val="28"/>
        </w:rPr>
        <w:t>пример изо</w:t>
      </w:r>
      <w:r>
        <w:rPr>
          <w:rFonts w:eastAsia="TimesNewRomanPS-ItalicMT"/>
          <w:sz w:val="28"/>
          <w:szCs w:val="28"/>
        </w:rPr>
        <w:t>бражения и обозначения шва читае</w:t>
      </w:r>
      <w:r w:rsidRPr="00A201AD">
        <w:rPr>
          <w:rFonts w:eastAsia="TimesNewRomanPS-ItalicMT"/>
          <w:sz w:val="28"/>
          <w:szCs w:val="28"/>
        </w:rPr>
        <w:t>тся следующим образом:</w:t>
      </w:r>
      <w:r>
        <w:rPr>
          <w:rFonts w:eastAsia="TimesNewRomanPS-ItalicMT"/>
          <w:sz w:val="28"/>
          <w:szCs w:val="28"/>
        </w:rPr>
        <w:t xml:space="preserve"> т</w:t>
      </w:r>
      <w:r w:rsidRPr="00A201AD">
        <w:rPr>
          <w:rFonts w:eastAsia="TimesNewRomanPS-ItalicMT"/>
          <w:sz w:val="28"/>
          <w:szCs w:val="28"/>
        </w:rPr>
        <w:t>авровый шов (буквенно-цифровое обозначение Т</w:t>
      </w:r>
      <w:proofErr w:type="gramStart"/>
      <w:r w:rsidRPr="00A201AD">
        <w:rPr>
          <w:rFonts w:eastAsia="TimesNewRomanPS-ItalicMT"/>
          <w:sz w:val="28"/>
          <w:szCs w:val="28"/>
        </w:rPr>
        <w:t>1</w:t>
      </w:r>
      <w:proofErr w:type="gramEnd"/>
      <w:r w:rsidRPr="00A201AD">
        <w:rPr>
          <w:rFonts w:eastAsia="TimesNewRomanPS-ItalicMT"/>
          <w:sz w:val="28"/>
          <w:szCs w:val="28"/>
        </w:rPr>
        <w:t>) выполнен по замкнутому контуру  (O-вспомогательный знак сварн</w:t>
      </w:r>
      <w:r>
        <w:rPr>
          <w:rFonts w:eastAsia="TimesNewRomanPS-ItalicMT"/>
          <w:sz w:val="28"/>
          <w:szCs w:val="28"/>
        </w:rPr>
        <w:t xml:space="preserve">ого шва),  </w:t>
      </w:r>
      <w:r w:rsidRPr="00A201AD">
        <w:rPr>
          <w:rFonts w:eastAsia="TimesNewRomanPS-ItalicMT"/>
          <w:sz w:val="28"/>
          <w:szCs w:val="28"/>
        </w:rPr>
        <w:t xml:space="preserve"> выполнен электродуговой ручной сваркой (ГОСТ 5264–80:</w:t>
      </w:r>
      <w:r w:rsidRPr="00A201AD">
        <w:t xml:space="preserve"> </w:t>
      </w:r>
      <w:r w:rsidRPr="00A201AD">
        <w:rPr>
          <w:rFonts w:eastAsia="TimesNewRomanPS-ItalicMT"/>
          <w:sz w:val="28"/>
          <w:szCs w:val="28"/>
        </w:rPr>
        <w:t>обозначение стандарта на типы и конструктивные элементы шва).</w:t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Таблица</w:t>
      </w:r>
      <w:r>
        <w:rPr>
          <w:rFonts w:eastAsia="TimesNewRomanPS-ItalicMT"/>
          <w:sz w:val="28"/>
          <w:szCs w:val="28"/>
        </w:rPr>
        <w:t xml:space="preserve"> 3 – Условные обозначения</w:t>
      </w:r>
      <w:r w:rsidRPr="00A201AD">
        <w:rPr>
          <w:rFonts w:eastAsia="TimesNewRomanPS-ItalicMT"/>
          <w:sz w:val="28"/>
          <w:szCs w:val="28"/>
        </w:rPr>
        <w:t xml:space="preserve"> сварных швов</w:t>
      </w:r>
    </w:p>
    <w:p w:rsidR="00A11E82" w:rsidRPr="00A733C9" w:rsidRDefault="00A11E82" w:rsidP="00A11E82">
      <w:pPr>
        <w:ind w:firstLine="709"/>
        <w:jc w:val="both"/>
        <w:rPr>
          <w:rFonts w:eastAsia="TimesNewRomanPS-ItalicM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8"/>
        <w:gridCol w:w="1993"/>
        <w:gridCol w:w="2196"/>
        <w:gridCol w:w="2874"/>
      </w:tblGrid>
      <w:tr w:rsidR="00A11E82" w:rsidRPr="003A06A5" w:rsidTr="00453441">
        <w:tc>
          <w:tcPr>
            <w:tcW w:w="4644" w:type="dxa"/>
            <w:gridSpan w:val="2"/>
            <w:shd w:val="clear" w:color="auto" w:fill="auto"/>
          </w:tcPr>
          <w:p w:rsidR="00A11E82" w:rsidRPr="003A06A5" w:rsidRDefault="00A11E82" w:rsidP="00453441">
            <w:pPr>
              <w:jc w:val="center"/>
              <w:rPr>
                <w:rFonts w:eastAsia="TimesNewRomanPS-ItalicMT"/>
                <w:sz w:val="28"/>
                <w:szCs w:val="28"/>
              </w:rPr>
            </w:pPr>
            <w:r w:rsidRPr="003A06A5">
              <w:rPr>
                <w:rFonts w:eastAsia="TimesNewRomanPS-ItalicMT"/>
                <w:sz w:val="28"/>
                <w:szCs w:val="28"/>
              </w:rPr>
              <w:t>Знаки</w:t>
            </w:r>
          </w:p>
        </w:tc>
        <w:tc>
          <w:tcPr>
            <w:tcW w:w="2268" w:type="dxa"/>
            <w:shd w:val="clear" w:color="auto" w:fill="auto"/>
          </w:tcPr>
          <w:p w:rsidR="00A11E82" w:rsidRPr="003A06A5" w:rsidRDefault="00A11E82" w:rsidP="00453441">
            <w:pPr>
              <w:jc w:val="center"/>
              <w:rPr>
                <w:rFonts w:eastAsia="TimesNewRomanPS-ItalicMT"/>
                <w:sz w:val="28"/>
                <w:szCs w:val="28"/>
              </w:rPr>
            </w:pPr>
            <w:r w:rsidRPr="003A06A5">
              <w:rPr>
                <w:rFonts w:eastAsia="TimesNewRomanPS-ItalicMT"/>
                <w:sz w:val="28"/>
                <w:szCs w:val="28"/>
              </w:rPr>
              <w:t>Размеры знака</w:t>
            </w:r>
          </w:p>
        </w:tc>
        <w:tc>
          <w:tcPr>
            <w:tcW w:w="2942" w:type="dxa"/>
            <w:shd w:val="clear" w:color="auto" w:fill="auto"/>
          </w:tcPr>
          <w:p w:rsidR="00A11E82" w:rsidRPr="003A06A5" w:rsidRDefault="00A11E82" w:rsidP="00453441">
            <w:pPr>
              <w:jc w:val="center"/>
              <w:rPr>
                <w:rFonts w:eastAsia="TimesNewRomanPS-ItalicMT"/>
                <w:sz w:val="28"/>
                <w:szCs w:val="28"/>
              </w:rPr>
            </w:pPr>
            <w:r w:rsidRPr="003A06A5">
              <w:rPr>
                <w:rFonts w:eastAsia="TimesNewRomanPS-ItalicMT"/>
                <w:sz w:val="28"/>
                <w:szCs w:val="28"/>
              </w:rPr>
              <w:t>Назначение</w:t>
            </w:r>
          </w:p>
        </w:tc>
      </w:tr>
      <w:tr w:rsidR="00A11E82" w:rsidRPr="003A06A5" w:rsidTr="00453441">
        <w:tc>
          <w:tcPr>
            <w:tcW w:w="2518" w:type="dxa"/>
            <w:vMerge w:val="restart"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r w:rsidRPr="003A06A5">
              <w:rPr>
                <w:rFonts w:eastAsia="TimesNewRomanPS-ItalicMT"/>
                <w:sz w:val="28"/>
                <w:szCs w:val="28"/>
              </w:rPr>
              <w:t>Знаки, характеризующие взаимное расположение участков швов</w:t>
            </w:r>
          </w:p>
        </w:tc>
        <w:tc>
          <w:tcPr>
            <w:tcW w:w="2126" w:type="dxa"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r>
              <w:rPr>
                <w:rFonts w:eastAsia="TimesNewRomanPS-ItalicMT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311150</wp:posOffset>
                      </wp:positionH>
                      <wp:positionV relativeFrom="paragraph">
                        <wp:posOffset>156210</wp:posOffset>
                      </wp:positionV>
                      <wp:extent cx="451485" cy="327660"/>
                      <wp:effectExtent l="20320" t="20320" r="13970" b="13970"/>
                      <wp:wrapNone/>
                      <wp:docPr id="17" name="Прямая со стрелкой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51485" cy="3276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7" o:spid="_x0000_s1026" type="#_x0000_t32" style="position:absolute;margin-left:24.5pt;margin-top:12.3pt;width:35.55pt;height:25.8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" strokeweight="2pt"/>
                  </w:pict>
                </mc:Fallback>
              </mc:AlternateContent>
            </w:r>
          </w:p>
          <w:p w:rsidR="00A11E82" w:rsidRPr="003A06A5" w:rsidRDefault="00A11E82" w:rsidP="00453441">
            <w:pPr>
              <w:jc w:val="center"/>
              <w:rPr>
                <w:rFonts w:eastAsia="TimesNewRomanPS-ItalicMT"/>
                <w:sz w:val="28"/>
                <w:szCs w:val="28"/>
              </w:rPr>
            </w:pP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  <w:vertAlign w:val="superscript"/>
              </w:rPr>
            </w:pPr>
            <w:r w:rsidRPr="003A06A5">
              <w:rPr>
                <w:rFonts w:eastAsia="TimesNewRomanPS-ItalicMT"/>
                <w:sz w:val="28"/>
                <w:szCs w:val="28"/>
              </w:rPr>
              <w:t xml:space="preserve">Длина 6 – </w:t>
            </w:r>
            <w:smartTag w:uri="urn:schemas-microsoft-com:office:smarttags" w:element="metricconverter">
              <w:smartTagPr>
                <w:attr w:name="ProductID" w:val="9 мм"/>
              </w:smartTagPr>
              <w:r w:rsidRPr="003A06A5">
                <w:rPr>
                  <w:rFonts w:eastAsia="TimesNewRomanPS-ItalicMT"/>
                  <w:sz w:val="28"/>
                  <w:szCs w:val="28"/>
                </w:rPr>
                <w:t>9 мм</w:t>
              </w:r>
            </w:smartTag>
            <w:r w:rsidRPr="003A06A5">
              <w:rPr>
                <w:rFonts w:eastAsia="TimesNewRomanPS-ItalicMT"/>
                <w:sz w:val="28"/>
                <w:szCs w:val="28"/>
              </w:rPr>
              <w:t>, угол наклона к полосе 60</w:t>
            </w:r>
            <w:r w:rsidRPr="003A06A5">
              <w:rPr>
                <w:rFonts w:eastAsia="TimesNewRomanPS-ItalicMT"/>
                <w:sz w:val="28"/>
                <w:szCs w:val="28"/>
                <w:vertAlign w:val="superscript"/>
              </w:rPr>
              <w:t>о</w:t>
            </w:r>
          </w:p>
        </w:tc>
        <w:tc>
          <w:tcPr>
            <w:tcW w:w="2942" w:type="dxa"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r w:rsidRPr="003A06A5">
              <w:rPr>
                <w:rFonts w:eastAsia="TimesNewRomanPS-ItalicMT"/>
                <w:sz w:val="28"/>
                <w:szCs w:val="28"/>
              </w:rPr>
              <w:t xml:space="preserve">Обозначение прерывистого и точечного шва при цепном расположении многорядных и двусторонних швов. Проставляется перед размером </w:t>
            </w:r>
            <w:r w:rsidRPr="003A06A5">
              <w:rPr>
                <w:rFonts w:eastAsia="TimesNewRomanPS-ItalicMT"/>
                <w:i/>
                <w:sz w:val="28"/>
                <w:szCs w:val="28"/>
                <w:lang w:val="en-US"/>
              </w:rPr>
              <w:t>t</w:t>
            </w:r>
          </w:p>
        </w:tc>
      </w:tr>
      <w:tr w:rsidR="00A11E82" w:rsidRPr="003A06A5" w:rsidTr="00453441">
        <w:tc>
          <w:tcPr>
            <w:tcW w:w="2518" w:type="dxa"/>
            <w:vMerge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r>
              <w:rPr>
                <w:rFonts w:eastAsia="TimesNewRomanPS-ItalicMT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311150</wp:posOffset>
                      </wp:positionH>
                      <wp:positionV relativeFrom="paragraph">
                        <wp:posOffset>87630</wp:posOffset>
                      </wp:positionV>
                      <wp:extent cx="451485" cy="0"/>
                      <wp:effectExtent l="20320" t="12700" r="13970" b="15875"/>
                      <wp:wrapNone/>
                      <wp:docPr id="16" name="Прямая со стрелкой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14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6" o:spid="_x0000_s1026" type="#_x0000_t32" style="position:absolute;margin-left:24.5pt;margin-top:6.9pt;width:35.5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" strokeweight="2pt"/>
                  </w:pict>
                </mc:Fallback>
              </mc:AlternateContent>
            </w:r>
            <w:r>
              <w:rPr>
                <w:rFonts w:eastAsia="TimesNewRomanPS-ItalicMT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322580</wp:posOffset>
                      </wp:positionH>
                      <wp:positionV relativeFrom="paragraph">
                        <wp:posOffset>76200</wp:posOffset>
                      </wp:positionV>
                      <wp:extent cx="451485" cy="508000"/>
                      <wp:effectExtent l="12700" t="20320" r="21590" b="14605"/>
                      <wp:wrapNone/>
                      <wp:docPr id="15" name="Прямая со стрелкой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1485" cy="5080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5" o:spid="_x0000_s1026" type="#_x0000_t32" style="position:absolute;margin-left:25.4pt;margin-top:6pt;width:35.55pt;height:40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" strokeweight="2pt"/>
                  </w:pict>
                </mc:Fallback>
              </mc:AlternateContent>
            </w: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r>
              <w:rPr>
                <w:rFonts w:eastAsia="TimesNewRomanPS-ItalicMT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311150</wp:posOffset>
                      </wp:positionH>
                      <wp:positionV relativeFrom="paragraph">
                        <wp:posOffset>172085</wp:posOffset>
                      </wp:positionV>
                      <wp:extent cx="451485" cy="0"/>
                      <wp:effectExtent l="20320" t="20320" r="13970" b="17780"/>
                      <wp:wrapNone/>
                      <wp:docPr id="14" name="Прямая со стрелкой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14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4" o:spid="_x0000_s1026" type="#_x0000_t32" style="position:absolute;margin-left:24.5pt;margin-top:13.55pt;width:35.5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" strokeweight="2pt"/>
                  </w:pict>
                </mc:Fallback>
              </mc:AlternateContent>
            </w: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r w:rsidRPr="003A06A5">
              <w:rPr>
                <w:rFonts w:eastAsia="TimesNewRomanPS-ItalicMT"/>
                <w:sz w:val="28"/>
                <w:szCs w:val="28"/>
              </w:rPr>
              <w:t xml:space="preserve">Высота 6 – </w:t>
            </w:r>
            <w:smartTag w:uri="urn:schemas-microsoft-com:office:smarttags" w:element="metricconverter">
              <w:smartTagPr>
                <w:attr w:name="ProductID" w:val="9 мм"/>
              </w:smartTagPr>
              <w:r w:rsidRPr="003A06A5">
                <w:rPr>
                  <w:rFonts w:eastAsia="TimesNewRomanPS-ItalicMT"/>
                  <w:sz w:val="28"/>
                  <w:szCs w:val="28"/>
                </w:rPr>
                <w:t>9 мм</w:t>
              </w:r>
            </w:smartTag>
            <w:r w:rsidRPr="003A06A5">
              <w:rPr>
                <w:rFonts w:eastAsia="TimesNewRomanPS-ItalicMT"/>
                <w:sz w:val="28"/>
                <w:szCs w:val="28"/>
              </w:rPr>
              <w:t xml:space="preserve">,  ширина 4 – </w:t>
            </w:r>
            <w:smartTag w:uri="urn:schemas-microsoft-com:office:smarttags" w:element="metricconverter">
              <w:smartTagPr>
                <w:attr w:name="ProductID" w:val="6 мм"/>
              </w:smartTagPr>
              <w:r w:rsidRPr="003A06A5">
                <w:rPr>
                  <w:rFonts w:eastAsia="TimesNewRomanPS-ItalicMT"/>
                  <w:sz w:val="28"/>
                  <w:szCs w:val="28"/>
                </w:rPr>
                <w:t>6 мм</w:t>
              </w:r>
            </w:smartTag>
          </w:p>
        </w:tc>
        <w:tc>
          <w:tcPr>
            <w:tcW w:w="2942" w:type="dxa"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r w:rsidRPr="003A06A5">
              <w:rPr>
                <w:rFonts w:eastAsia="TimesNewRomanPS-ItalicMT"/>
                <w:sz w:val="28"/>
                <w:szCs w:val="28"/>
              </w:rPr>
              <w:t>Обозначение прерывистого и точечного шва при шахматном расположении швов</w:t>
            </w:r>
          </w:p>
        </w:tc>
      </w:tr>
      <w:tr w:rsidR="00A11E82" w:rsidRPr="003A06A5" w:rsidTr="00453441">
        <w:trPr>
          <w:trHeight w:val="1480"/>
        </w:trPr>
        <w:tc>
          <w:tcPr>
            <w:tcW w:w="2518" w:type="dxa"/>
            <w:vMerge w:val="restart"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proofErr w:type="gramStart"/>
            <w:r w:rsidRPr="003A06A5">
              <w:rPr>
                <w:rFonts w:eastAsia="TimesNewRomanPS-ItalicMT"/>
                <w:sz w:val="28"/>
                <w:szCs w:val="28"/>
              </w:rPr>
              <w:t>Знаки</w:t>
            </w:r>
            <w:proofErr w:type="gramEnd"/>
            <w:r w:rsidRPr="003A06A5">
              <w:rPr>
                <w:rFonts w:eastAsia="TimesNewRomanPS-ItalicMT"/>
                <w:sz w:val="28"/>
                <w:szCs w:val="28"/>
              </w:rPr>
              <w:t xml:space="preserve"> характеризующие расположение шва</w:t>
            </w:r>
          </w:p>
        </w:tc>
        <w:tc>
          <w:tcPr>
            <w:tcW w:w="2126" w:type="dxa"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r>
              <w:rPr>
                <w:rFonts w:eastAsia="TimesNewRomanPS-ItalicMT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209550</wp:posOffset>
                      </wp:positionH>
                      <wp:positionV relativeFrom="paragraph">
                        <wp:posOffset>74930</wp:posOffset>
                      </wp:positionV>
                      <wp:extent cx="790575" cy="462280"/>
                      <wp:effectExtent l="13970" t="19050" r="14605" b="13970"/>
                      <wp:wrapNone/>
                      <wp:docPr id="13" name="Прямоугольник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90575" cy="4622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3" o:spid="_x0000_s1026" style="position:absolute;margin-left:16.5pt;margin-top:5.9pt;width:62.25pt;height:36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" strokeweight="2pt"/>
                  </w:pict>
                </mc:Fallback>
              </mc:AlternateContent>
            </w: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r w:rsidRPr="003A06A5">
              <w:rPr>
                <w:rFonts w:eastAsia="TimesNewRomanPS-ItalicMT"/>
                <w:sz w:val="28"/>
                <w:szCs w:val="28"/>
              </w:rPr>
              <w:t xml:space="preserve">Высота 4 – </w:t>
            </w:r>
            <w:smartTag w:uri="urn:schemas-microsoft-com:office:smarttags" w:element="metricconverter">
              <w:smartTagPr>
                <w:attr w:name="ProductID" w:val="7 мм"/>
              </w:smartTagPr>
              <w:r w:rsidRPr="003A06A5">
                <w:rPr>
                  <w:rFonts w:eastAsia="TimesNewRomanPS-ItalicMT"/>
                  <w:sz w:val="28"/>
                  <w:szCs w:val="28"/>
                </w:rPr>
                <w:t>7 мм</w:t>
              </w:r>
            </w:smartTag>
            <w:r w:rsidRPr="003A06A5">
              <w:rPr>
                <w:rFonts w:eastAsia="TimesNewRomanPS-ItalicMT"/>
                <w:sz w:val="28"/>
                <w:szCs w:val="28"/>
              </w:rPr>
              <w:t>,</w:t>
            </w: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r w:rsidRPr="003A06A5">
              <w:rPr>
                <w:rFonts w:eastAsia="TimesNewRomanPS-ItalicMT"/>
                <w:sz w:val="28"/>
                <w:szCs w:val="28"/>
              </w:rPr>
              <w:t xml:space="preserve">длина 6 – </w:t>
            </w:r>
            <w:smartTag w:uri="urn:schemas-microsoft-com:office:smarttags" w:element="metricconverter">
              <w:smartTagPr>
                <w:attr w:name="ProductID" w:val="10 мм"/>
              </w:smartTagPr>
              <w:r w:rsidRPr="003A06A5">
                <w:rPr>
                  <w:rFonts w:eastAsia="TimesNewRomanPS-ItalicMT"/>
                  <w:sz w:val="28"/>
                  <w:szCs w:val="28"/>
                </w:rPr>
                <w:t>10 мм</w:t>
              </w:r>
            </w:smartTag>
            <w:r w:rsidRPr="003A06A5">
              <w:rPr>
                <w:rFonts w:eastAsia="TimesNewRomanPS-ItalicMT"/>
                <w:sz w:val="28"/>
                <w:szCs w:val="28"/>
              </w:rPr>
              <w:t xml:space="preserve">,   </w:t>
            </w:r>
          </w:p>
        </w:tc>
        <w:tc>
          <w:tcPr>
            <w:tcW w:w="2942" w:type="dxa"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r w:rsidRPr="003A06A5">
              <w:rPr>
                <w:rFonts w:eastAsia="TimesNewRomanPS-ItalicMT"/>
                <w:sz w:val="28"/>
                <w:szCs w:val="28"/>
              </w:rPr>
              <w:t>Обозначение расположения швов по периметру</w:t>
            </w:r>
          </w:p>
        </w:tc>
      </w:tr>
      <w:tr w:rsidR="00A11E82" w:rsidRPr="003A06A5" w:rsidTr="00453441">
        <w:trPr>
          <w:trHeight w:val="1290"/>
        </w:trPr>
        <w:tc>
          <w:tcPr>
            <w:tcW w:w="2518" w:type="dxa"/>
            <w:vMerge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r>
              <w:rPr>
                <w:rFonts w:eastAsia="TimesNewRomanPS-ItalicMT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61595</wp:posOffset>
                      </wp:positionV>
                      <wp:extent cx="700405" cy="0"/>
                      <wp:effectExtent l="16510" t="15240" r="16510" b="13335"/>
                      <wp:wrapNone/>
                      <wp:docPr id="12" name="Прямая со стрелкой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004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2" o:spid="_x0000_s1026" type="#_x0000_t32" style="position:absolute;margin-left:22.7pt;margin-top:4.85pt;width:55.1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" strokeweight="2pt"/>
                  </w:pict>
                </mc:Fallback>
              </mc:AlternateContent>
            </w:r>
            <w:r>
              <w:rPr>
                <w:rFonts w:eastAsia="TimesNewRomanPS-ItalicMT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988695</wp:posOffset>
                      </wp:positionH>
                      <wp:positionV relativeFrom="paragraph">
                        <wp:posOffset>61595</wp:posOffset>
                      </wp:positionV>
                      <wp:extent cx="0" cy="377190"/>
                      <wp:effectExtent l="21590" t="15240" r="16510" b="17145"/>
                      <wp:wrapNone/>
                      <wp:docPr id="11" name="Прямая со стрелкой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771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1" o:spid="_x0000_s1026" type="#_x0000_t32" style="position:absolute;margin-left:77.85pt;margin-top:4.85pt;width:0;height:29.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" strokeweight="2pt"/>
                  </w:pict>
                </mc:Fallback>
              </mc:AlternateContent>
            </w: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r>
              <w:rPr>
                <w:rFonts w:eastAsia="TimesNewRomanPS-ItalicMT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303530</wp:posOffset>
                      </wp:positionH>
                      <wp:positionV relativeFrom="paragraph">
                        <wp:posOffset>28575</wp:posOffset>
                      </wp:positionV>
                      <wp:extent cx="700405" cy="0"/>
                      <wp:effectExtent l="12700" t="19685" r="20320" b="18415"/>
                      <wp:wrapNone/>
                      <wp:docPr id="10" name="Прямая со стрелкой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004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0" o:spid="_x0000_s1026" type="#_x0000_t32" style="position:absolute;margin-left:23.9pt;margin-top:2.25pt;width:55.15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" strokeweight="2pt"/>
                  </w:pict>
                </mc:Fallback>
              </mc:AlternateContent>
            </w:r>
          </w:p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</w:p>
        </w:tc>
        <w:tc>
          <w:tcPr>
            <w:tcW w:w="2942" w:type="dxa"/>
            <w:shd w:val="clear" w:color="auto" w:fill="auto"/>
          </w:tcPr>
          <w:p w:rsidR="00A11E82" w:rsidRPr="003A06A5" w:rsidRDefault="00A11E82" w:rsidP="00453441">
            <w:pPr>
              <w:rPr>
                <w:rFonts w:eastAsia="TimesNewRomanPS-ItalicMT"/>
                <w:sz w:val="28"/>
                <w:szCs w:val="28"/>
              </w:rPr>
            </w:pPr>
            <w:r w:rsidRPr="003A06A5">
              <w:rPr>
                <w:rFonts w:eastAsia="TimesNewRomanPS-ItalicMT"/>
                <w:sz w:val="28"/>
                <w:szCs w:val="28"/>
              </w:rPr>
              <w:t>Обозначение расположения швов по незамкнутому контуру</w:t>
            </w:r>
          </w:p>
        </w:tc>
      </w:tr>
    </w:tbl>
    <w:p w:rsidR="00A11E82" w:rsidRDefault="00A11E82" w:rsidP="00A11E82">
      <w:pPr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rPr>
          <w:rFonts w:eastAsia="TimesNewRomanPS-ItalicMT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1791970</wp:posOffset>
            </wp:positionH>
            <wp:positionV relativeFrom="paragraph">
              <wp:posOffset>-12700</wp:posOffset>
            </wp:positionV>
            <wp:extent cx="2556510" cy="960755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510" cy="96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E82" w:rsidRDefault="00A11E82" w:rsidP="00A11E82">
      <w:pPr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jc w:val="center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>Рисунок 105 -</w:t>
      </w:r>
      <w:r w:rsidRPr="00A201AD">
        <w:rPr>
          <w:rFonts w:eastAsia="TimesNewRomanPS-ItalicMT"/>
          <w:sz w:val="28"/>
          <w:szCs w:val="28"/>
        </w:rPr>
        <w:t xml:space="preserve"> Изображение и обозначение сварного шва</w:t>
      </w:r>
    </w:p>
    <w:p w:rsidR="00A11E82" w:rsidRPr="001C0A99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Если все сварные швы на чертеже выполнены по одному и тому же стандарту, например, ручной электродуговой сваркой, то обозначение стандарта приводят не в условном обозначении, а в технических требованиях чертежа. Запись выполняют по типу «Сварные швы по ГОСТ 5264-80».</w:t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 xml:space="preserve">При наличии на чертеже нескольких одинаковых швов обозначение наносят у одного из изображений, а от изображений остальных одинаковых швов проводят линии-выноски с полками. Всем  одинаковым швам присваивают один порядковый номер, который наносят на линии-выноске, имеющей полку с нанесенным  обозначением шва, и перед номером ставят </w:t>
      </w:r>
      <w:r w:rsidRPr="00A201AD">
        <w:rPr>
          <w:rFonts w:eastAsia="TimesNewRomanPS-ItalicMT"/>
          <w:sz w:val="28"/>
          <w:szCs w:val="28"/>
        </w:rPr>
        <w:lastRenderedPageBreak/>
        <w:t>количество швов. На всех остальных швах на полочке-выноске указывается только номер шва.</w:t>
      </w:r>
    </w:p>
    <w:p w:rsidR="00A11E82" w:rsidRPr="001C0A99" w:rsidRDefault="00A11E82" w:rsidP="00A11E82">
      <w:pPr>
        <w:tabs>
          <w:tab w:val="left" w:pos="3780"/>
        </w:tabs>
        <w:ind w:firstLine="709"/>
        <w:jc w:val="center"/>
        <w:rPr>
          <w:rFonts w:eastAsia="TimesNewRomanPS-ItalicMT"/>
          <w:sz w:val="16"/>
          <w:szCs w:val="16"/>
        </w:rPr>
      </w:pPr>
    </w:p>
    <w:p w:rsidR="00A11E82" w:rsidRPr="00983191" w:rsidRDefault="00A11E82" w:rsidP="00A11E82">
      <w:pPr>
        <w:tabs>
          <w:tab w:val="left" w:pos="3780"/>
        </w:tabs>
        <w:ind w:firstLine="709"/>
        <w:jc w:val="center"/>
        <w:rPr>
          <w:rFonts w:eastAsia="TimesNewRomanPS-ItalicMT"/>
          <w:b/>
          <w:sz w:val="28"/>
          <w:szCs w:val="28"/>
        </w:rPr>
      </w:pPr>
      <w:r>
        <w:rPr>
          <w:rFonts w:eastAsia="TimesNewRomanPS-ItalicMT"/>
          <w:b/>
          <w:sz w:val="28"/>
          <w:szCs w:val="28"/>
        </w:rPr>
        <w:t>16</w:t>
      </w:r>
      <w:r w:rsidRPr="00983191">
        <w:rPr>
          <w:rFonts w:eastAsia="TimesNewRomanPS-ItalicMT"/>
          <w:b/>
          <w:sz w:val="28"/>
          <w:szCs w:val="28"/>
        </w:rPr>
        <w:t xml:space="preserve">.2 </w:t>
      </w:r>
      <w:r>
        <w:rPr>
          <w:rFonts w:eastAsia="TimesNewRomanPS-ItalicMT"/>
          <w:b/>
          <w:sz w:val="28"/>
          <w:szCs w:val="28"/>
        </w:rPr>
        <w:t xml:space="preserve"> </w:t>
      </w:r>
      <w:r w:rsidRPr="00983191">
        <w:rPr>
          <w:rFonts w:eastAsia="TimesNewRomanPS-ItalicMT"/>
          <w:b/>
          <w:sz w:val="28"/>
          <w:szCs w:val="28"/>
        </w:rPr>
        <w:t>Соединение заклепками</w:t>
      </w:r>
    </w:p>
    <w:p w:rsidR="00A11E82" w:rsidRPr="00A201AD" w:rsidRDefault="00A11E82" w:rsidP="00A11E82">
      <w:pPr>
        <w:tabs>
          <w:tab w:val="left" w:pos="3780"/>
        </w:tabs>
        <w:ind w:firstLine="709"/>
        <w:jc w:val="center"/>
        <w:rPr>
          <w:rFonts w:eastAsia="TimesNewRomanPS-ItalicMT"/>
          <w:b/>
          <w:i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Заклепка - деталь, представляющая собой цилиндрический стержень с головкой на конце и предназначенная для неразъемного соеди</w:t>
      </w:r>
      <w:r>
        <w:rPr>
          <w:rFonts w:eastAsia="TimesNewRomanPS-ItalicMT"/>
          <w:sz w:val="28"/>
          <w:szCs w:val="28"/>
        </w:rPr>
        <w:t>нения частей изделия (рисунок 106</w:t>
      </w:r>
      <w:r w:rsidRPr="00A201AD">
        <w:rPr>
          <w:rFonts w:eastAsia="TimesNewRomanPS-ItalicMT"/>
          <w:sz w:val="28"/>
          <w:szCs w:val="28"/>
        </w:rPr>
        <w:t>).</w:t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1939925</wp:posOffset>
            </wp:positionH>
            <wp:positionV relativeFrom="paragraph">
              <wp:posOffset>-3175</wp:posOffset>
            </wp:positionV>
            <wp:extent cx="2536190" cy="1761490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190" cy="176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center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>Рисунок 106 -</w:t>
      </w:r>
      <w:r w:rsidRPr="00A201AD">
        <w:rPr>
          <w:rFonts w:eastAsia="TimesNewRomanPS-ItalicMT"/>
          <w:sz w:val="28"/>
          <w:szCs w:val="28"/>
        </w:rPr>
        <w:t xml:space="preserve"> Соединение заклепкой</w:t>
      </w:r>
    </w:p>
    <w:p w:rsidR="00A11E82" w:rsidRPr="001C0A99" w:rsidRDefault="00A11E82" w:rsidP="00A11E82">
      <w:pPr>
        <w:tabs>
          <w:tab w:val="left" w:pos="3780"/>
        </w:tabs>
        <w:ind w:firstLine="709"/>
        <w:jc w:val="center"/>
        <w:rPr>
          <w:rFonts w:eastAsia="TimesNewRomanPS-ItalicMT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По характеру соединения листов металла заклепочные швы разделяют н</w:t>
      </w:r>
      <w:r>
        <w:rPr>
          <w:rFonts w:eastAsia="TimesNewRomanPS-ItalicMT"/>
          <w:sz w:val="28"/>
          <w:szCs w:val="28"/>
        </w:rPr>
        <w:t>а швы внахлестку</w:t>
      </w:r>
      <w:r w:rsidRPr="00A201AD">
        <w:rPr>
          <w:rFonts w:eastAsia="TimesNewRomanPS-ItalicMT"/>
          <w:sz w:val="28"/>
          <w:szCs w:val="28"/>
        </w:rPr>
        <w:t xml:space="preserve"> (рисун</w:t>
      </w:r>
      <w:r>
        <w:rPr>
          <w:rFonts w:eastAsia="TimesNewRomanPS-ItalicMT"/>
          <w:sz w:val="28"/>
          <w:szCs w:val="28"/>
        </w:rPr>
        <w:t>ок 107)  и  стыковые (рисунок 108</w:t>
      </w:r>
      <w:r w:rsidRPr="00A201AD">
        <w:rPr>
          <w:rFonts w:eastAsia="TimesNewRomanPS-ItalicMT"/>
          <w:sz w:val="28"/>
          <w:szCs w:val="28"/>
        </w:rPr>
        <w:t>).</w:t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2282825</wp:posOffset>
            </wp:positionH>
            <wp:positionV relativeFrom="paragraph">
              <wp:posOffset>46990</wp:posOffset>
            </wp:positionV>
            <wp:extent cx="1978025" cy="1140460"/>
            <wp:effectExtent l="0" t="0" r="3175" b="254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025" cy="114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01AD">
        <w:rPr>
          <w:rFonts w:eastAsia="TimesNewRomanPS-ItalicMT"/>
          <w:sz w:val="28"/>
          <w:szCs w:val="28"/>
        </w:rPr>
        <w:t xml:space="preserve"> </w:t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tabs>
          <w:tab w:val="left" w:pos="3780"/>
        </w:tabs>
        <w:ind w:firstLine="709"/>
        <w:jc w:val="center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Рисунок 107 - </w:t>
      </w:r>
      <w:r w:rsidRPr="00A201AD">
        <w:rPr>
          <w:rFonts w:eastAsia="TimesNewRomanPS-ItalicMT"/>
          <w:sz w:val="28"/>
          <w:szCs w:val="28"/>
        </w:rPr>
        <w:t xml:space="preserve"> Соединение листов металла внахлестку, </w:t>
      </w:r>
      <w:r>
        <w:rPr>
          <w:rFonts w:eastAsia="TimesNewRomanPS-ItalicMT"/>
          <w:sz w:val="28"/>
          <w:szCs w:val="28"/>
        </w:rPr>
        <w:t xml:space="preserve"> </w:t>
      </w:r>
    </w:p>
    <w:p w:rsidR="00A11E82" w:rsidRPr="00A201AD" w:rsidRDefault="00A11E82" w:rsidP="00A11E82">
      <w:pPr>
        <w:tabs>
          <w:tab w:val="left" w:pos="3780"/>
        </w:tabs>
        <w:ind w:firstLine="709"/>
        <w:jc w:val="center"/>
        <w:rPr>
          <w:rFonts w:eastAsia="TimesNewRomanPS-ItalicMT"/>
          <w:sz w:val="28"/>
          <w:szCs w:val="28"/>
        </w:rPr>
      </w:pPr>
      <w:proofErr w:type="gramStart"/>
      <w:r w:rsidRPr="00A201AD">
        <w:rPr>
          <w:rFonts w:eastAsia="TimesNewRomanPS-ItalicMT"/>
          <w:sz w:val="28"/>
          <w:szCs w:val="28"/>
        </w:rPr>
        <w:t>закрепленное</w:t>
      </w:r>
      <w:proofErr w:type="gramEnd"/>
      <w:r w:rsidRPr="00A201AD">
        <w:rPr>
          <w:rFonts w:eastAsia="TimesNewRomanPS-ItalicMT"/>
          <w:sz w:val="28"/>
          <w:szCs w:val="28"/>
        </w:rPr>
        <w:t xml:space="preserve"> заклепкой</w:t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Стыковые швы могут быть с одной и двумя накладками.  Накладка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>-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>это дополнительный лист металла определенной ширины и толщины, который склепывают с кажды</w:t>
      </w:r>
      <w:r>
        <w:rPr>
          <w:rFonts w:eastAsia="TimesNewRomanPS-ItalicMT"/>
          <w:sz w:val="28"/>
          <w:szCs w:val="28"/>
        </w:rPr>
        <w:t>м из основных листов (рисунок 108</w:t>
      </w:r>
      <w:r w:rsidRPr="00A201AD">
        <w:rPr>
          <w:rFonts w:eastAsia="TimesNewRomanPS-ItalicMT"/>
          <w:sz w:val="28"/>
          <w:szCs w:val="28"/>
        </w:rPr>
        <w:t>)</w:t>
      </w:r>
    </w:p>
    <w:p w:rsidR="00A11E82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1605280</wp:posOffset>
            </wp:positionH>
            <wp:positionV relativeFrom="paragraph">
              <wp:posOffset>535940</wp:posOffset>
            </wp:positionV>
            <wp:extent cx="3079115" cy="1363345"/>
            <wp:effectExtent l="0" t="0" r="6985" b="825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115" cy="136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01AD">
        <w:rPr>
          <w:rFonts w:eastAsia="TimesNewRomanPS-ItalicMT"/>
          <w:sz w:val="28"/>
          <w:szCs w:val="28"/>
        </w:rPr>
        <w:t>По взаимному  расположению заклепок различают  швы  однорядные,  двухрядные с шахматным расположением заклепок,  двухрядные с параллельным расположением заклепок.</w:t>
      </w:r>
    </w:p>
    <w:p w:rsidR="00A11E82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C161A0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0"/>
          <w:szCs w:val="20"/>
        </w:rPr>
      </w:pPr>
    </w:p>
    <w:p w:rsidR="00A11E82" w:rsidRPr="001C0A99" w:rsidRDefault="00A11E82" w:rsidP="00A11E82">
      <w:pPr>
        <w:tabs>
          <w:tab w:val="left" w:pos="4230"/>
        </w:tabs>
        <w:ind w:firstLine="709"/>
        <w:jc w:val="center"/>
        <w:rPr>
          <w:rFonts w:eastAsia="TimesNewRomanPS-ItalicMT"/>
          <w:sz w:val="22"/>
          <w:szCs w:val="22"/>
        </w:rPr>
      </w:pPr>
    </w:p>
    <w:p w:rsidR="00A11E82" w:rsidRPr="00A201AD" w:rsidRDefault="00A11E82" w:rsidP="00A11E82">
      <w:pPr>
        <w:tabs>
          <w:tab w:val="left" w:pos="4230"/>
        </w:tabs>
        <w:ind w:firstLine="709"/>
        <w:jc w:val="center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>Рисунок 108</w:t>
      </w:r>
      <w:r w:rsidRPr="00A201AD">
        <w:rPr>
          <w:rFonts w:eastAsia="TimesNewRomanPS-ItalicMT"/>
          <w:sz w:val="28"/>
          <w:szCs w:val="28"/>
        </w:rPr>
        <w:t xml:space="preserve"> </w:t>
      </w:r>
      <w:r>
        <w:rPr>
          <w:rFonts w:eastAsia="TimesNewRomanPS-ItalicMT"/>
          <w:sz w:val="28"/>
          <w:szCs w:val="28"/>
        </w:rPr>
        <w:t xml:space="preserve">-  </w:t>
      </w:r>
      <w:r w:rsidRPr="00A201AD">
        <w:rPr>
          <w:rFonts w:eastAsia="TimesNewRomanPS-ItalicMT"/>
          <w:sz w:val="28"/>
          <w:szCs w:val="28"/>
        </w:rPr>
        <w:t xml:space="preserve">Соединение листов металла 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>встык с накладкой, закрепленное заклепками</w:t>
      </w:r>
    </w:p>
    <w:p w:rsidR="00A11E82" w:rsidRPr="00312EDC" w:rsidRDefault="00A11E82" w:rsidP="00A11E82">
      <w:pPr>
        <w:tabs>
          <w:tab w:val="left" w:pos="4230"/>
        </w:tabs>
        <w:ind w:firstLine="709"/>
        <w:jc w:val="center"/>
        <w:rPr>
          <w:rFonts w:eastAsia="TimesNewRomanPS-ItalicMT"/>
          <w:sz w:val="32"/>
          <w:szCs w:val="32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lastRenderedPageBreak/>
        <w:t xml:space="preserve">На сборочном чертеже размещение заклепок показывают в одном-двух местах каждого соединения, а в остальных - центровыми </w:t>
      </w:r>
      <w:r>
        <w:rPr>
          <w:rFonts w:eastAsia="TimesNewRomanPS-ItalicMT"/>
          <w:sz w:val="28"/>
          <w:szCs w:val="28"/>
        </w:rPr>
        <w:t>или осевыми линиями  (рисунок 109</w:t>
      </w:r>
      <w:r w:rsidRPr="00A201AD">
        <w:rPr>
          <w:rFonts w:eastAsia="TimesNewRomanPS-ItalicMT"/>
          <w:sz w:val="28"/>
          <w:szCs w:val="28"/>
        </w:rPr>
        <w:t>). Заклепочный шов вычерчивают в двух изображениях -  главный вид, представляющий собой простой или сложный ступенчатый разрез, и вид сверху.</w:t>
      </w:r>
    </w:p>
    <w:p w:rsidR="00A11E82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2075815</wp:posOffset>
            </wp:positionH>
            <wp:positionV relativeFrom="paragraph">
              <wp:posOffset>314960</wp:posOffset>
            </wp:positionV>
            <wp:extent cx="2047875" cy="1600835"/>
            <wp:effectExtent l="0" t="0" r="9525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60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01AD">
        <w:rPr>
          <w:rFonts w:eastAsia="TimesNewRomanPS-ItalicMT"/>
          <w:sz w:val="28"/>
          <w:szCs w:val="28"/>
        </w:rPr>
        <w:t xml:space="preserve">Условные изображения заклепочных соединений установлены ГОСТ 2.313-82. Условное изображение заклепочного соединения с применением заклепки с полукруглой </w:t>
      </w:r>
      <w:r>
        <w:rPr>
          <w:rFonts w:eastAsia="TimesNewRomanPS-ItalicMT"/>
          <w:sz w:val="28"/>
          <w:szCs w:val="28"/>
        </w:rPr>
        <w:t>головкой приведено на рисунке 109</w:t>
      </w:r>
      <w:r w:rsidRPr="00A201AD">
        <w:rPr>
          <w:rFonts w:eastAsia="TimesNewRomanPS-ItalicMT"/>
          <w:sz w:val="28"/>
          <w:szCs w:val="28"/>
        </w:rPr>
        <w:t>.</w:t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312EDC" w:rsidRDefault="00A11E82" w:rsidP="00A11E82">
      <w:pPr>
        <w:tabs>
          <w:tab w:val="left" w:pos="3780"/>
        </w:tabs>
        <w:jc w:val="center"/>
        <w:rPr>
          <w:rFonts w:eastAsia="TimesNewRomanPS-ItalicMT"/>
          <w:sz w:val="10"/>
          <w:szCs w:val="10"/>
        </w:rPr>
      </w:pPr>
    </w:p>
    <w:p w:rsidR="00A11E82" w:rsidRDefault="00A11E82" w:rsidP="00A11E82">
      <w:pPr>
        <w:tabs>
          <w:tab w:val="left" w:pos="3780"/>
        </w:tabs>
        <w:jc w:val="center"/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tabs>
          <w:tab w:val="left" w:pos="3780"/>
        </w:tabs>
        <w:jc w:val="center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>Рисунок 109 -  Условное изображение соединения с помощью заклепки</w:t>
      </w:r>
    </w:p>
    <w:p w:rsidR="00A11E82" w:rsidRPr="00A201AD" w:rsidRDefault="00A11E82" w:rsidP="00A11E82">
      <w:pPr>
        <w:tabs>
          <w:tab w:val="left" w:pos="3780"/>
        </w:tabs>
        <w:jc w:val="center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 с полукруглой головкой</w:t>
      </w:r>
    </w:p>
    <w:p w:rsidR="00A11E82" w:rsidRPr="00C161A0" w:rsidRDefault="00A11E82" w:rsidP="00A11E82">
      <w:pPr>
        <w:tabs>
          <w:tab w:val="left" w:pos="3780"/>
        </w:tabs>
        <w:ind w:firstLine="709"/>
        <w:jc w:val="center"/>
        <w:rPr>
          <w:rFonts w:eastAsia="TimesNewRomanPS-ItalicMT"/>
          <w:sz w:val="28"/>
          <w:szCs w:val="28"/>
        </w:rPr>
      </w:pPr>
    </w:p>
    <w:p w:rsidR="00A11E82" w:rsidRPr="00983191" w:rsidRDefault="00A11E82" w:rsidP="00A11E82">
      <w:pPr>
        <w:tabs>
          <w:tab w:val="left" w:pos="3544"/>
        </w:tabs>
        <w:jc w:val="center"/>
        <w:rPr>
          <w:rFonts w:eastAsia="TimesNewRomanPS-ItalicMT"/>
          <w:b/>
          <w:sz w:val="28"/>
          <w:szCs w:val="28"/>
        </w:rPr>
      </w:pPr>
      <w:r>
        <w:rPr>
          <w:rFonts w:eastAsia="TimesNewRomanPS-ItalicMT"/>
          <w:b/>
          <w:sz w:val="28"/>
          <w:szCs w:val="28"/>
        </w:rPr>
        <w:t>16</w:t>
      </w:r>
      <w:r w:rsidRPr="00983191">
        <w:rPr>
          <w:rFonts w:eastAsia="TimesNewRomanPS-ItalicMT"/>
          <w:b/>
          <w:sz w:val="28"/>
          <w:szCs w:val="28"/>
        </w:rPr>
        <w:t>.3</w:t>
      </w:r>
      <w:r>
        <w:rPr>
          <w:rFonts w:eastAsia="TimesNewRomanPS-ItalicMT"/>
          <w:b/>
          <w:sz w:val="28"/>
          <w:szCs w:val="28"/>
        </w:rPr>
        <w:t xml:space="preserve"> </w:t>
      </w:r>
      <w:r w:rsidRPr="00983191">
        <w:rPr>
          <w:rFonts w:eastAsia="TimesNewRomanPS-ItalicMT"/>
          <w:b/>
          <w:sz w:val="28"/>
          <w:szCs w:val="28"/>
        </w:rPr>
        <w:t xml:space="preserve"> Соединение пайкой, клеем</w:t>
      </w:r>
    </w:p>
    <w:p w:rsidR="00A11E82" w:rsidRPr="00A201AD" w:rsidRDefault="00A11E82" w:rsidP="00A11E82">
      <w:pPr>
        <w:tabs>
          <w:tab w:val="left" w:pos="3780"/>
        </w:tabs>
        <w:ind w:left="495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Соединение пайкой широко применяют в электро-и радиотехнике. При пайке соединяемые детали нагревают до температуры, приводящей к расплавлению только припоя, которым заполняют зазор между соединяемыми деталями.</w:t>
      </w:r>
    </w:p>
    <w:p w:rsidR="00A11E82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Припой на видах и разрезах изображают сплошной линией толщиной 2S. Пайку обозначают условным з</w:t>
      </w:r>
      <w:r>
        <w:rPr>
          <w:rFonts w:eastAsia="TimesNewRomanPS-ItalicMT"/>
          <w:sz w:val="28"/>
          <w:szCs w:val="28"/>
        </w:rPr>
        <w:t xml:space="preserve">наком, приведенным на рисунке 110, </w:t>
      </w:r>
      <w:r w:rsidRPr="00A201AD">
        <w:rPr>
          <w:rFonts w:eastAsia="TimesNewRomanPS-ItalicMT"/>
          <w:sz w:val="28"/>
          <w:szCs w:val="28"/>
        </w:rPr>
        <w:t>а</w:t>
      </w:r>
      <w:proofErr w:type="gramStart"/>
      <w:r w:rsidRPr="00A201AD">
        <w:rPr>
          <w:rFonts w:eastAsia="TimesNewRomanPS-ItalicMT"/>
          <w:sz w:val="28"/>
          <w:szCs w:val="28"/>
        </w:rPr>
        <w:t xml:space="preserve"> .</w:t>
      </w:r>
      <w:proofErr w:type="gramEnd"/>
      <w:r w:rsidRPr="00A201AD">
        <w:rPr>
          <w:rFonts w:eastAsia="TimesNewRomanPS-ItalicMT"/>
          <w:sz w:val="28"/>
          <w:szCs w:val="28"/>
        </w:rPr>
        <w:t xml:space="preserve"> Если шов выполняют по периметру, то линию-выноску заканчивают окружнос</w:t>
      </w:r>
      <w:r>
        <w:rPr>
          <w:rFonts w:eastAsia="TimesNewRomanPS-ItalicMT"/>
          <w:sz w:val="28"/>
          <w:szCs w:val="28"/>
        </w:rPr>
        <w:t xml:space="preserve">тью диаметром 3 – </w:t>
      </w:r>
      <w:smartTag w:uri="urn:schemas-microsoft-com:office:smarttags" w:element="metricconverter">
        <w:smartTagPr>
          <w:attr w:name="ProductID" w:val="5 мм"/>
        </w:smartTagPr>
        <w:r>
          <w:rPr>
            <w:rFonts w:eastAsia="TimesNewRomanPS-ItalicMT"/>
            <w:sz w:val="28"/>
            <w:szCs w:val="28"/>
          </w:rPr>
          <w:t>5 мм</w:t>
        </w:r>
      </w:smartTag>
      <w:r>
        <w:rPr>
          <w:rFonts w:eastAsia="TimesNewRomanPS-ItalicMT"/>
          <w:sz w:val="28"/>
          <w:szCs w:val="28"/>
        </w:rPr>
        <w:t xml:space="preserve">  (рисунок 110, </w:t>
      </w:r>
      <w:r w:rsidRPr="00A201AD">
        <w:rPr>
          <w:rFonts w:eastAsia="TimesNewRomanPS-ItalicMT"/>
          <w:sz w:val="28"/>
          <w:szCs w:val="28"/>
        </w:rPr>
        <w:t>б</w:t>
      </w:r>
      <w:r>
        <w:rPr>
          <w:rFonts w:eastAsia="TimesNewRomanPS-ItalicMT"/>
          <w:sz w:val="28"/>
          <w:szCs w:val="28"/>
        </w:rPr>
        <w:t>)</w:t>
      </w:r>
      <w:r w:rsidRPr="00A201AD">
        <w:rPr>
          <w:rFonts w:eastAsia="TimesNewRomanPS-ItalicMT"/>
          <w:sz w:val="28"/>
          <w:szCs w:val="28"/>
        </w:rPr>
        <w:t>. Обозначение припоя приводят в технических требованиях по типу «</w:t>
      </w:r>
      <w:proofErr w:type="gramStart"/>
      <w:r w:rsidRPr="00A201AD">
        <w:rPr>
          <w:rFonts w:eastAsia="TimesNewRomanPS-ItalicMT"/>
          <w:sz w:val="28"/>
          <w:szCs w:val="28"/>
        </w:rPr>
        <w:t>ПОС</w:t>
      </w:r>
      <w:proofErr w:type="gramEnd"/>
      <w:r w:rsidRPr="00A201AD">
        <w:rPr>
          <w:rFonts w:eastAsia="TimesNewRomanPS-ItalicMT"/>
          <w:sz w:val="28"/>
          <w:szCs w:val="28"/>
        </w:rPr>
        <w:t xml:space="preserve"> 40 ГОСТ…» с указанием на полке линии-выноски номера соответствующего пункта технических требований.</w:t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Соединение с помощью клея позволяет соединять однородные и разнородные материалы слабонагруженных деталей из листового материала, гнутых профилей, труб, для чего используют различные клеи, изготовленные по соответствующим стандартам.</w:t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В клеевых конструкциях наиболее часто применяют соединение внахлестку и встык.</w:t>
      </w:r>
    </w:p>
    <w:p w:rsidR="00A11E82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 w:rsidRPr="00A201AD">
        <w:rPr>
          <w:rFonts w:eastAsia="TimesNewRomanPS-ItalicMT"/>
          <w:sz w:val="28"/>
          <w:szCs w:val="28"/>
        </w:rPr>
        <w:t>Клеевой шов изображают сплошной линией толщиной 2S и на линии-выноске изображают ус</w:t>
      </w:r>
      <w:r>
        <w:rPr>
          <w:rFonts w:eastAsia="TimesNewRomanPS-ItalicMT"/>
          <w:sz w:val="28"/>
          <w:szCs w:val="28"/>
        </w:rPr>
        <w:t xml:space="preserve">ловный знак:  </w:t>
      </w:r>
      <w:proofErr w:type="gramStart"/>
      <w:r>
        <w:rPr>
          <w:rFonts w:eastAsia="TimesNewRomanPS-ItalicMT"/>
          <w:sz w:val="28"/>
          <w:szCs w:val="28"/>
        </w:rPr>
        <w:t>К</w:t>
      </w:r>
      <w:proofErr w:type="gramEnd"/>
      <w:r>
        <w:rPr>
          <w:rFonts w:eastAsia="TimesNewRomanPS-ItalicMT"/>
          <w:sz w:val="28"/>
          <w:szCs w:val="28"/>
        </w:rPr>
        <w:t xml:space="preserve">  (рисунок 111, </w:t>
      </w:r>
      <w:r w:rsidRPr="00A201AD">
        <w:rPr>
          <w:rFonts w:eastAsia="TimesNewRomanPS-ItalicMT"/>
          <w:sz w:val="28"/>
          <w:szCs w:val="28"/>
        </w:rPr>
        <w:t xml:space="preserve">а). 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 xml:space="preserve">Если шов выполняют по </w:t>
      </w:r>
      <w:r>
        <w:rPr>
          <w:rFonts w:eastAsia="TimesNewRomanPS-ItalicMT"/>
          <w:sz w:val="28"/>
          <w:szCs w:val="28"/>
        </w:rPr>
        <w:t xml:space="preserve">  </w:t>
      </w:r>
      <w:r w:rsidRPr="00A201AD">
        <w:rPr>
          <w:rFonts w:eastAsia="TimesNewRomanPS-ItalicMT"/>
          <w:sz w:val="28"/>
          <w:szCs w:val="28"/>
        </w:rPr>
        <w:t xml:space="preserve">периметру, </w:t>
      </w:r>
      <w:r>
        <w:rPr>
          <w:rFonts w:eastAsia="TimesNewRomanPS-ItalicMT"/>
          <w:sz w:val="28"/>
          <w:szCs w:val="28"/>
        </w:rPr>
        <w:t xml:space="preserve">  </w:t>
      </w:r>
      <w:r w:rsidRPr="00A201AD">
        <w:rPr>
          <w:rFonts w:eastAsia="TimesNewRomanPS-ItalicMT"/>
          <w:sz w:val="28"/>
          <w:szCs w:val="28"/>
        </w:rPr>
        <w:t xml:space="preserve">то </w:t>
      </w:r>
      <w:r>
        <w:rPr>
          <w:rFonts w:eastAsia="TimesNewRomanPS-ItalicMT"/>
          <w:sz w:val="28"/>
          <w:szCs w:val="28"/>
        </w:rPr>
        <w:t xml:space="preserve">  </w:t>
      </w:r>
      <w:r w:rsidRPr="00A201AD">
        <w:rPr>
          <w:rFonts w:eastAsia="TimesNewRomanPS-ItalicMT"/>
          <w:sz w:val="28"/>
          <w:szCs w:val="28"/>
        </w:rPr>
        <w:t>линию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>-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 xml:space="preserve">выноску 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 xml:space="preserve">заканчивают </w:t>
      </w:r>
      <w:r>
        <w:rPr>
          <w:rFonts w:eastAsia="TimesNewRomanPS-ItalicMT"/>
          <w:sz w:val="28"/>
          <w:szCs w:val="28"/>
        </w:rPr>
        <w:t xml:space="preserve"> </w:t>
      </w:r>
      <w:r w:rsidRPr="00A201AD">
        <w:rPr>
          <w:rFonts w:eastAsia="TimesNewRomanPS-ItalicMT"/>
          <w:sz w:val="28"/>
          <w:szCs w:val="28"/>
        </w:rPr>
        <w:t>окружност</w:t>
      </w:r>
      <w:r>
        <w:rPr>
          <w:rFonts w:eastAsia="TimesNewRomanPS-ItalicMT"/>
          <w:sz w:val="28"/>
          <w:szCs w:val="28"/>
        </w:rPr>
        <w:t xml:space="preserve">ью   диаметром 3 – </w:t>
      </w:r>
      <w:smartTag w:uri="urn:schemas-microsoft-com:office:smarttags" w:element="metricconverter">
        <w:smartTagPr>
          <w:attr w:name="ProductID" w:val="5 мм"/>
        </w:smartTagPr>
        <w:r>
          <w:rPr>
            <w:rFonts w:eastAsia="TimesNewRomanPS-ItalicMT"/>
            <w:sz w:val="28"/>
            <w:szCs w:val="28"/>
          </w:rPr>
          <w:t>5 мм</w:t>
        </w:r>
      </w:smartTag>
      <w:r>
        <w:rPr>
          <w:rFonts w:eastAsia="TimesNewRomanPS-ItalicMT"/>
          <w:sz w:val="28"/>
          <w:szCs w:val="28"/>
        </w:rPr>
        <w:t xml:space="preserve">  (рисунок 111, </w:t>
      </w:r>
      <w:r w:rsidRPr="00A201AD">
        <w:rPr>
          <w:rFonts w:eastAsia="TimesNewRomanPS-ItalicMT"/>
          <w:sz w:val="28"/>
          <w:szCs w:val="28"/>
        </w:rPr>
        <w:t>б).  Обозначение клеевого соединения приводят в технических требованиях по типу «Клей БФ–2 ГОСТ 12172–74» с указанием на  полке линии-выноски номера соответствующего пункта технических</w:t>
      </w:r>
      <w:r>
        <w:rPr>
          <w:rFonts w:eastAsia="TimesNewRomanPS-ItalicMT"/>
          <w:sz w:val="28"/>
          <w:szCs w:val="28"/>
        </w:rPr>
        <w:t xml:space="preserve"> требований.</w:t>
      </w:r>
    </w:p>
    <w:p w:rsidR="00A11E82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2119C14F" wp14:editId="7419C1D9">
            <wp:simplePos x="0" y="0"/>
            <wp:positionH relativeFrom="column">
              <wp:posOffset>81280</wp:posOffset>
            </wp:positionH>
            <wp:positionV relativeFrom="paragraph">
              <wp:posOffset>97155</wp:posOffset>
            </wp:positionV>
            <wp:extent cx="2436495" cy="2765425"/>
            <wp:effectExtent l="0" t="0" r="190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6495" cy="276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3288665</wp:posOffset>
            </wp:positionH>
            <wp:positionV relativeFrom="paragraph">
              <wp:posOffset>59690</wp:posOffset>
            </wp:positionV>
            <wp:extent cx="2200275" cy="1530985"/>
            <wp:effectExtent l="0" t="0" r="952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53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                                                        </w:t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                                                                             </w:t>
      </w:r>
    </w:p>
    <w:p w:rsidR="00A11E82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                                                                                      б</w:t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6A677E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16"/>
          <w:szCs w:val="16"/>
        </w:rPr>
      </w:pPr>
      <w:r>
        <w:rPr>
          <w:rFonts w:eastAsia="TimesNewRomanPS-ItalicMT"/>
          <w:sz w:val="28"/>
          <w:szCs w:val="28"/>
        </w:rPr>
        <w:t xml:space="preserve">                              </w:t>
      </w:r>
    </w:p>
    <w:p w:rsidR="00A11E82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                                          </w:t>
      </w:r>
    </w:p>
    <w:p w:rsidR="00A11E82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                                       </w:t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                                     а                                            </w:t>
      </w:r>
    </w:p>
    <w:p w:rsidR="00A11E82" w:rsidRPr="006A677E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0"/>
          <w:szCs w:val="20"/>
        </w:rPr>
      </w:pPr>
      <w:r>
        <w:rPr>
          <w:rFonts w:eastAsia="TimesNewRomanPS-ItalicMT"/>
          <w:sz w:val="28"/>
          <w:szCs w:val="28"/>
        </w:rPr>
        <w:t xml:space="preserve">                     </w:t>
      </w:r>
    </w:p>
    <w:p w:rsidR="00A11E82" w:rsidRDefault="00A11E82" w:rsidP="00A11E82">
      <w:pPr>
        <w:tabs>
          <w:tab w:val="left" w:pos="3780"/>
        </w:tabs>
        <w:ind w:firstLine="709"/>
        <w:jc w:val="center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Рисунок 110 - Условное обозначение  соединения пайкой: </w:t>
      </w:r>
    </w:p>
    <w:p w:rsidR="00A11E82" w:rsidRDefault="00A11E82" w:rsidP="00A11E82">
      <w:pPr>
        <w:tabs>
          <w:tab w:val="left" w:pos="3780"/>
        </w:tabs>
        <w:ind w:firstLine="709"/>
        <w:jc w:val="center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  а) по незамкнутому контуру, б) по замкнутому контуру </w:t>
      </w:r>
    </w:p>
    <w:p w:rsidR="00A11E82" w:rsidRPr="00A201AD" w:rsidRDefault="00A11E82" w:rsidP="00A11E82">
      <w:pPr>
        <w:tabs>
          <w:tab w:val="left" w:pos="3780"/>
        </w:tabs>
        <w:ind w:firstLine="709"/>
        <w:jc w:val="center"/>
        <w:rPr>
          <w:rFonts w:eastAsia="TimesNewRomanPS-ItalicMT"/>
          <w:sz w:val="28"/>
          <w:szCs w:val="28"/>
        </w:rPr>
      </w:pPr>
    </w:p>
    <w:p w:rsidR="00A11E82" w:rsidRPr="00520AA8" w:rsidRDefault="00A11E82" w:rsidP="00A11E82">
      <w:pPr>
        <w:tabs>
          <w:tab w:val="left" w:pos="3780"/>
        </w:tabs>
        <w:ind w:firstLine="709"/>
        <w:jc w:val="center"/>
        <w:rPr>
          <w:rFonts w:eastAsia="TimesNewRomanPS-ItalicMT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2908935</wp:posOffset>
            </wp:positionH>
            <wp:positionV relativeFrom="paragraph">
              <wp:posOffset>90170</wp:posOffset>
            </wp:positionV>
            <wp:extent cx="3291205" cy="1244600"/>
            <wp:effectExtent l="0" t="0" r="444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205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278765</wp:posOffset>
            </wp:positionH>
            <wp:positionV relativeFrom="paragraph">
              <wp:posOffset>90170</wp:posOffset>
            </wp:positionV>
            <wp:extent cx="2627630" cy="1186815"/>
            <wp:effectExtent l="0" t="0" r="127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630" cy="118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                                                      </w:t>
      </w: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Pr="00A201AD" w:rsidRDefault="00A11E82" w:rsidP="00A11E82">
      <w:pPr>
        <w:tabs>
          <w:tab w:val="left" w:pos="3780"/>
        </w:tabs>
        <w:ind w:firstLine="709"/>
        <w:jc w:val="both"/>
        <w:rPr>
          <w:rFonts w:eastAsia="TimesNewRomanPS-ItalicMT"/>
          <w:sz w:val="28"/>
          <w:szCs w:val="28"/>
        </w:rPr>
      </w:pPr>
    </w:p>
    <w:p w:rsidR="00A11E82" w:rsidRDefault="00A11E82" w:rsidP="00A11E82">
      <w:pPr>
        <w:tabs>
          <w:tab w:val="left" w:pos="3780"/>
        </w:tabs>
        <w:ind w:firstLine="709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                   </w:t>
      </w:r>
    </w:p>
    <w:p w:rsidR="00A11E82" w:rsidRPr="00A201AD" w:rsidRDefault="00A11E82" w:rsidP="00A11E82">
      <w:pPr>
        <w:tabs>
          <w:tab w:val="left" w:pos="3780"/>
        </w:tabs>
        <w:ind w:firstLine="709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 xml:space="preserve">                           а                                                             б                                                                                                          </w:t>
      </w:r>
    </w:p>
    <w:p w:rsidR="00A11E82" w:rsidRPr="00691C0C" w:rsidRDefault="00A11E82" w:rsidP="00A11E82">
      <w:pPr>
        <w:tabs>
          <w:tab w:val="left" w:pos="6735"/>
        </w:tabs>
        <w:ind w:firstLine="709"/>
        <w:jc w:val="both"/>
        <w:rPr>
          <w:rFonts w:eastAsia="TimesNewRomanPS-ItalicMT"/>
          <w:sz w:val="16"/>
          <w:szCs w:val="16"/>
        </w:rPr>
      </w:pPr>
      <w:r>
        <w:rPr>
          <w:rFonts w:eastAsia="TimesNewRomanPS-ItalicMT"/>
          <w:sz w:val="28"/>
          <w:szCs w:val="28"/>
        </w:rPr>
        <w:t xml:space="preserve">                  </w:t>
      </w:r>
    </w:p>
    <w:p w:rsidR="00A11E82" w:rsidRDefault="00A11E82" w:rsidP="00A11E82">
      <w:pPr>
        <w:tabs>
          <w:tab w:val="left" w:pos="6735"/>
        </w:tabs>
        <w:ind w:firstLine="709"/>
        <w:jc w:val="center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>Рисунок 111 -  Условное обозначение  клеевого соединения:</w:t>
      </w:r>
    </w:p>
    <w:p w:rsidR="00A11E82" w:rsidRPr="00A201AD" w:rsidRDefault="00A11E82" w:rsidP="00A11E82">
      <w:pPr>
        <w:tabs>
          <w:tab w:val="left" w:pos="6735"/>
        </w:tabs>
        <w:ind w:firstLine="709"/>
        <w:jc w:val="center"/>
        <w:rPr>
          <w:rFonts w:eastAsia="TimesNewRomanPS-ItalicMT"/>
          <w:sz w:val="28"/>
          <w:szCs w:val="28"/>
        </w:rPr>
      </w:pPr>
      <w:r>
        <w:rPr>
          <w:rFonts w:eastAsia="TimesNewRomanPS-ItalicMT"/>
          <w:sz w:val="28"/>
          <w:szCs w:val="28"/>
        </w:rPr>
        <w:t>а) по незамкнутому контуру, б) по замкнутому контуру</w:t>
      </w:r>
    </w:p>
    <w:p w:rsidR="002A209F" w:rsidRDefault="002A209F"/>
    <w:sectPr w:rsidR="002A2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TimesNewRomanPS-Italic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A030D6"/>
    <w:multiLevelType w:val="multilevel"/>
    <w:tmpl w:val="3A821CCC"/>
    <w:lvl w:ilvl="0">
      <w:start w:val="16"/>
      <w:numFmt w:val="decimal"/>
      <w:lvlText w:val="%1"/>
      <w:lvlJc w:val="left"/>
      <w:pPr>
        <w:ind w:left="34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2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8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5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5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9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28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E82"/>
    <w:rsid w:val="002A209F"/>
    <w:rsid w:val="00A1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E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E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1213</Words>
  <Characters>6919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2020-03-29T15:36:00Z</dcterms:created>
  <dcterms:modified xsi:type="dcterms:W3CDTF">2020-03-29T15:36:00Z</dcterms:modified>
</cp:coreProperties>
</file>